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68839" w14:textId="77777777" w:rsidR="005C480D" w:rsidRDefault="00A36CC8" w:rsidP="005C480D">
      <w:pPr>
        <w:spacing w:before="60" w:after="60"/>
        <w:jc w:val="both"/>
        <w:rPr>
          <w:lang w:val="pt-PT"/>
        </w:rPr>
      </w:pPr>
      <w:r w:rsidRPr="00D204F7">
        <w:rPr>
          <w:rFonts w:ascii="Arial" w:hAnsi="Arial" w:cs="Arial"/>
          <w:noProof/>
          <w:sz w:val="18"/>
          <w:szCs w:val="20"/>
          <w:lang w:val="pt-PT" w:eastAsia="pt-PT"/>
        </w:rPr>
        <mc:AlternateContent>
          <mc:Choice Requires="wpg">
            <w:drawing>
              <wp:anchor distT="0" distB="0" distL="114300" distR="114300" simplePos="0" relativeHeight="251662848" behindDoc="0" locked="0" layoutInCell="1" allowOverlap="1" wp14:anchorId="33478E8C" wp14:editId="61DBECBD">
                <wp:simplePos x="0" y="0"/>
                <wp:positionH relativeFrom="page">
                  <wp:posOffset>797443</wp:posOffset>
                </wp:positionH>
                <wp:positionV relativeFrom="page">
                  <wp:posOffset>574158</wp:posOffset>
                </wp:positionV>
                <wp:extent cx="3987208" cy="882127"/>
                <wp:effectExtent l="0" t="0" r="0" b="0"/>
                <wp:wrapNone/>
                <wp:docPr id="4" name="Grupo 6"/>
                <wp:cNvGraphicFramePr/>
                <a:graphic xmlns:a="http://schemas.openxmlformats.org/drawingml/2006/main">
                  <a:graphicData uri="http://schemas.microsoft.com/office/word/2010/wordprocessingGroup">
                    <wpg:wgp>
                      <wpg:cNvGrpSpPr/>
                      <wpg:grpSpPr>
                        <a:xfrm>
                          <a:off x="0" y="0"/>
                          <a:ext cx="3987208" cy="882127"/>
                          <a:chOff x="187673" y="-22303"/>
                          <a:chExt cx="3987208" cy="647700"/>
                        </a:xfrm>
                      </wpg:grpSpPr>
                      <wps:wsp>
                        <wps:cNvPr id="5" name="Caixa de texto 30"/>
                        <wps:cNvSpPr txBox="1"/>
                        <wps:spPr>
                          <a:xfrm>
                            <a:off x="248905" y="-22303"/>
                            <a:ext cx="3925976"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CCBB65" w14:textId="38D83899" w:rsidR="00656756" w:rsidRPr="00F926EC" w:rsidRDefault="00656756" w:rsidP="00A36CC8">
                              <w:pPr>
                                <w:spacing w:after="0"/>
                                <w:rPr>
                                  <w:rFonts w:ascii="Arial" w:hAnsi="Arial" w:cs="Arial"/>
                                  <w:b/>
                                  <w:color w:val="7F7F7F" w:themeColor="text1" w:themeTint="80"/>
                                  <w:lang w:val="es-ES"/>
                                </w:rPr>
                              </w:pPr>
                              <w:r w:rsidRPr="00F926EC">
                                <w:rPr>
                                  <w:rFonts w:ascii="Arial" w:hAnsi="Arial" w:cs="Arial"/>
                                  <w:b/>
                                  <w:color w:val="7F7F7F" w:themeColor="text1" w:themeTint="80"/>
                                  <w:lang w:val="es-ES"/>
                                </w:rPr>
                                <w:t>Model</w:t>
                              </w:r>
                              <w:r w:rsidR="00F926EC" w:rsidRPr="00F926EC">
                                <w:rPr>
                                  <w:rFonts w:ascii="Arial" w:hAnsi="Arial" w:cs="Arial"/>
                                  <w:b/>
                                  <w:color w:val="7F7F7F" w:themeColor="text1" w:themeTint="80"/>
                                  <w:lang w:val="es-ES"/>
                                </w:rPr>
                                <w:t>o</w:t>
                              </w:r>
                              <w:r w:rsidR="00C70E8B" w:rsidRPr="00F926EC">
                                <w:rPr>
                                  <w:rFonts w:ascii="Arial" w:hAnsi="Arial" w:cs="Arial"/>
                                  <w:b/>
                                  <w:color w:val="7F7F7F" w:themeColor="text1" w:themeTint="80"/>
                                  <w:lang w:val="es-ES"/>
                                </w:rPr>
                                <w:t xml:space="preserve"> A</w:t>
                              </w:r>
                              <w:r w:rsidRPr="00F926EC">
                                <w:rPr>
                                  <w:rFonts w:ascii="Arial" w:hAnsi="Arial" w:cs="Arial"/>
                                  <w:b/>
                                  <w:color w:val="7F7F7F" w:themeColor="text1" w:themeTint="80"/>
                                  <w:lang w:val="es-ES"/>
                                </w:rPr>
                                <w:t xml:space="preserve">24 </w:t>
                              </w:r>
                            </w:p>
                            <w:p w14:paraId="1F548FB3" w14:textId="1BA9087B" w:rsidR="00D6725D" w:rsidRPr="00F926EC" w:rsidRDefault="00F926EC" w:rsidP="00A36CC8">
                              <w:pPr>
                                <w:spacing w:after="0"/>
                                <w:rPr>
                                  <w:rFonts w:ascii="Arial" w:hAnsi="Arial" w:cs="Arial"/>
                                  <w:color w:val="7F7F7F" w:themeColor="text1" w:themeTint="80"/>
                                  <w:lang w:val="es-ES"/>
                                </w:rPr>
                              </w:pPr>
                              <w:r w:rsidRPr="00F926EC">
                                <w:rPr>
                                  <w:rFonts w:ascii="Arial" w:hAnsi="Arial" w:cs="Arial"/>
                                  <w:color w:val="7F7F7F" w:themeColor="text1" w:themeTint="80"/>
                                  <w:szCs w:val="20"/>
                                  <w:lang w:val="es-ES"/>
                                </w:rPr>
                                <w:t>Contrato de Garantía Financiera</w:t>
                              </w:r>
                            </w:p>
                            <w:p w14:paraId="692F0A8E" w14:textId="13C4EA27" w:rsidR="00F926EC" w:rsidRPr="00F926EC" w:rsidRDefault="00F926EC" w:rsidP="00A36CC8">
                              <w:pPr>
                                <w:spacing w:after="0"/>
                                <w:rPr>
                                  <w:rFonts w:ascii="Arial" w:hAnsi="Arial" w:cs="Arial"/>
                                  <w:color w:val="7F7F7F" w:themeColor="text1" w:themeTint="80"/>
                                  <w:lang w:val="es-ES"/>
                                </w:rPr>
                              </w:pPr>
                              <w:r w:rsidRPr="00707351">
                                <w:rPr>
                                  <w:rFonts w:ascii="Arial" w:hAnsi="Arial" w:cs="Arial"/>
                                  <w:color w:val="7F7F7F" w:themeColor="text1" w:themeTint="80"/>
                                  <w:szCs w:val="20"/>
                                  <w:lang w:val="es-ES"/>
                                </w:rPr>
                                <w:t>Enajenación Fiduciaria en Garantía y</w:t>
                              </w:r>
                              <w:r w:rsidR="007200B5">
                                <w:rPr>
                                  <w:rFonts w:ascii="Arial" w:hAnsi="Arial" w:cs="Arial"/>
                                  <w:color w:val="7F7F7F" w:themeColor="text1" w:themeTint="80"/>
                                  <w:szCs w:val="20"/>
                                  <w:lang w:val="es-ES"/>
                                </w:rPr>
                                <w:t xml:space="preserve"> </w:t>
                              </w:r>
                              <w:r>
                                <w:rPr>
                                  <w:rFonts w:ascii="Arial" w:hAnsi="Arial" w:cs="Arial"/>
                                  <w:color w:val="7F7F7F" w:themeColor="text1" w:themeTint="80"/>
                                  <w:szCs w:val="20"/>
                                  <w:lang w:val="es-ES"/>
                                </w:rPr>
                                <w:t>Prenda Financiera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Rectângulo 31"/>
                        <wps:cNvSpPr/>
                        <wps:spPr>
                          <a:xfrm>
                            <a:off x="187673" y="28562"/>
                            <a:ext cx="61232" cy="401938"/>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o 6" o:spid="_x0000_s1026" style="position:absolute;left:0;text-align:left;margin-left:62.8pt;margin-top:45.2pt;width:313.95pt;height:69.45pt;z-index:251662848;mso-position-horizontal-relative:page;mso-position-vertical-relative:page;mso-width-relative:margin;mso-height-relative:margin" coordorigin="1876,-223" coordsize="39872,6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">
                <v:shapetype id="_x0000_t202" coordsize="21600,21600" o:spt="202" path="m,l,21600r21600,l21600,xe">
                  <v:stroke joinstyle="miter"/>
                  <v:path gradientshapeok="t" o:connecttype="rect"/>
                </v:shapetype>
                <v:shape id="Caixa de texto 30" o:spid="_x0000_s1027" type="#_x0000_t202" style="position:absolute;left:2489;top:-223;width:39259;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14:paraId="16CCBB65" w14:textId="38D83899" w:rsidR="00656756" w:rsidRPr="00F926EC" w:rsidRDefault="00656756" w:rsidP="00A36CC8">
                        <w:pPr>
                          <w:spacing w:after="0"/>
                          <w:rPr>
                            <w:rFonts w:ascii="Arial" w:hAnsi="Arial" w:cs="Arial"/>
                            <w:b/>
                            <w:color w:val="7F7F7F" w:themeColor="text1" w:themeTint="80"/>
                            <w:lang w:val="es-ES"/>
                          </w:rPr>
                        </w:pPr>
                        <w:r w:rsidRPr="00F926EC">
                          <w:rPr>
                            <w:rFonts w:ascii="Arial" w:hAnsi="Arial" w:cs="Arial"/>
                            <w:b/>
                            <w:color w:val="7F7F7F" w:themeColor="text1" w:themeTint="80"/>
                            <w:lang w:val="es-ES"/>
                          </w:rPr>
                          <w:t>Model</w:t>
                        </w:r>
                        <w:r w:rsidR="00F926EC" w:rsidRPr="00F926EC">
                          <w:rPr>
                            <w:rFonts w:ascii="Arial" w:hAnsi="Arial" w:cs="Arial"/>
                            <w:b/>
                            <w:color w:val="7F7F7F" w:themeColor="text1" w:themeTint="80"/>
                            <w:lang w:val="es-ES"/>
                          </w:rPr>
                          <w:t>o</w:t>
                        </w:r>
                        <w:r w:rsidR="00C70E8B" w:rsidRPr="00F926EC">
                          <w:rPr>
                            <w:rFonts w:ascii="Arial" w:hAnsi="Arial" w:cs="Arial"/>
                            <w:b/>
                            <w:color w:val="7F7F7F" w:themeColor="text1" w:themeTint="80"/>
                            <w:lang w:val="es-ES"/>
                          </w:rPr>
                          <w:t xml:space="preserve"> A</w:t>
                        </w:r>
                        <w:r w:rsidRPr="00F926EC">
                          <w:rPr>
                            <w:rFonts w:ascii="Arial" w:hAnsi="Arial" w:cs="Arial"/>
                            <w:b/>
                            <w:color w:val="7F7F7F" w:themeColor="text1" w:themeTint="80"/>
                            <w:lang w:val="es-ES"/>
                          </w:rPr>
                          <w:t xml:space="preserve">24 </w:t>
                        </w:r>
                      </w:p>
                      <w:p w14:paraId="1F548FB3" w14:textId="1BA9087B" w:rsidR="00D6725D" w:rsidRPr="00F926EC" w:rsidRDefault="00F926EC" w:rsidP="00A36CC8">
                        <w:pPr>
                          <w:spacing w:after="0"/>
                          <w:rPr>
                            <w:rFonts w:ascii="Arial" w:hAnsi="Arial" w:cs="Arial"/>
                            <w:color w:val="7F7F7F" w:themeColor="text1" w:themeTint="80"/>
                            <w:lang w:val="es-ES"/>
                          </w:rPr>
                        </w:pPr>
                        <w:r w:rsidRPr="00F926EC">
                          <w:rPr>
                            <w:rFonts w:ascii="Arial" w:hAnsi="Arial" w:cs="Arial"/>
                            <w:color w:val="7F7F7F" w:themeColor="text1" w:themeTint="80"/>
                            <w:szCs w:val="20"/>
                            <w:lang w:val="es-ES"/>
                          </w:rPr>
                          <w:t>Contrato de Garantía Financiera</w:t>
                        </w:r>
                      </w:p>
                      <w:p w14:paraId="692F0A8E" w14:textId="13C4EA27" w:rsidR="00F926EC" w:rsidRPr="00F926EC" w:rsidRDefault="00F926EC" w:rsidP="00A36CC8">
                        <w:pPr>
                          <w:spacing w:after="0"/>
                          <w:rPr>
                            <w:rFonts w:ascii="Arial" w:hAnsi="Arial" w:cs="Arial"/>
                            <w:color w:val="7F7F7F" w:themeColor="text1" w:themeTint="80"/>
                            <w:lang w:val="es-ES"/>
                          </w:rPr>
                        </w:pPr>
                        <w:r w:rsidRPr="00707351">
                          <w:rPr>
                            <w:rFonts w:ascii="Arial" w:hAnsi="Arial" w:cs="Arial"/>
                            <w:color w:val="7F7F7F" w:themeColor="text1" w:themeTint="80"/>
                            <w:szCs w:val="20"/>
                            <w:lang w:val="es-ES"/>
                          </w:rPr>
                          <w:t>Enajenación Fiduciaria en Garantía y</w:t>
                        </w:r>
                        <w:r w:rsidR="007200B5">
                          <w:rPr>
                            <w:rFonts w:ascii="Arial" w:hAnsi="Arial" w:cs="Arial"/>
                            <w:color w:val="7F7F7F" w:themeColor="text1" w:themeTint="80"/>
                            <w:szCs w:val="20"/>
                            <w:lang w:val="es-ES"/>
                          </w:rPr>
                          <w:t xml:space="preserve"> </w:t>
                        </w:r>
                        <w:r>
                          <w:rPr>
                            <w:rFonts w:ascii="Arial" w:hAnsi="Arial" w:cs="Arial"/>
                            <w:color w:val="7F7F7F" w:themeColor="text1" w:themeTint="80"/>
                            <w:szCs w:val="20"/>
                            <w:lang w:val="es-ES"/>
                          </w:rPr>
                          <w:t>Prenda Financiera</w:t>
                        </w:r>
                      </w:p>
                    </w:txbxContent>
                  </v:textbox>
                </v:shape>
                <v:rect id="Rectângulo 31" o:spid="_x0000_s1028" style="position:absolute;left:1876;top:285;width:613;height:4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B3B8EA&#10;AADaAAAADwAAAGRycy9kb3ducmV2LnhtbESPQWsCMRSE7wX/Q3iCt5rVw1ZWo4ha8Ka1FvT22Dx3&#10;F5OXZZNq/PemUPA4zMw3zGwRrRE36nzjWMFomIEgLp1uuFJw/P58n4DwAVmjcUwKHuRhMe+9zbDQ&#10;7s5fdDuESiQI+wIV1CG0hZS+rMmiH7qWOHkX11kMSXaV1B3eE9waOc6yXFpsOC3U2NKqpvJ6+LUK&#10;9s0H7s6mWrPOfjhu8o05xaNSg35cTkEEiuEV/m9vtYIc/q6kG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AdwfBAAAA2gAAAA8AAAAAAAAAAAAAAAAAmAIAAGRycy9kb3du&#10;cmV2LnhtbFBLBQYAAAAABAAEAPUAAACGAwAAAAA=&#10;" fillcolor="#92d050" stroked="f" strokeweight="2pt"/>
                <w10:wrap anchorx="page" anchory="page"/>
              </v:group>
            </w:pict>
          </mc:Fallback>
        </mc:AlternateContent>
      </w:r>
    </w:p>
    <w:p w14:paraId="2F25A8E0" w14:textId="77777777" w:rsidR="00560605" w:rsidRDefault="00560605" w:rsidP="005C480D">
      <w:pPr>
        <w:spacing w:before="60" w:after="60"/>
        <w:rPr>
          <w:rFonts w:ascii="Arial" w:hAnsi="Arial" w:cs="Arial"/>
          <w:sz w:val="20"/>
          <w:szCs w:val="20"/>
        </w:rPr>
      </w:pPr>
      <w:bookmarkStart w:id="0" w:name="_GoBack"/>
      <w:bookmarkEnd w:id="0"/>
    </w:p>
    <w:p w14:paraId="37878383" w14:textId="77777777" w:rsidR="00560605" w:rsidRPr="00707351" w:rsidRDefault="00560605" w:rsidP="00760B12">
      <w:pPr>
        <w:spacing w:after="0"/>
        <w:rPr>
          <w:rFonts w:ascii="Arial" w:hAnsi="Arial" w:cs="Arial"/>
          <w:sz w:val="20"/>
          <w:szCs w:val="20"/>
          <w:lang w:val="es-ES"/>
        </w:rPr>
      </w:pPr>
      <w:r w:rsidRPr="00707351">
        <w:rPr>
          <w:rFonts w:ascii="Arial" w:hAnsi="Arial" w:cs="Arial"/>
          <w:sz w:val="20"/>
          <w:szCs w:val="20"/>
          <w:lang w:val="es-ES"/>
        </w:rPr>
        <w:t>ENTRE</w:t>
      </w:r>
    </w:p>
    <w:p w14:paraId="64CCF9A0" w14:textId="77777777" w:rsidR="00560605" w:rsidRPr="00707351" w:rsidRDefault="00560605" w:rsidP="00760B12">
      <w:pPr>
        <w:spacing w:after="0"/>
        <w:rPr>
          <w:rFonts w:ascii="Arial" w:hAnsi="Arial" w:cs="Arial"/>
          <w:sz w:val="20"/>
          <w:szCs w:val="20"/>
          <w:lang w:val="es-ES"/>
        </w:rPr>
      </w:pPr>
    </w:p>
    <w:p w14:paraId="26916271" w14:textId="5B2DBE18" w:rsidR="00560605" w:rsidRPr="00707351" w:rsidRDefault="00560605" w:rsidP="00760B12">
      <w:pPr>
        <w:spacing w:after="0"/>
        <w:jc w:val="both"/>
        <w:rPr>
          <w:rFonts w:ascii="Arial" w:hAnsi="Arial" w:cs="Arial"/>
          <w:sz w:val="20"/>
          <w:szCs w:val="20"/>
          <w:lang w:val="es-ES"/>
        </w:rPr>
      </w:pPr>
      <w:r w:rsidRPr="00707351">
        <w:rPr>
          <w:rFonts w:ascii="Arial" w:hAnsi="Arial" w:cs="Arial"/>
          <w:b/>
          <w:sz w:val="20"/>
          <w:szCs w:val="20"/>
          <w:lang w:val="es-ES"/>
        </w:rPr>
        <w:t>OMIClear</w:t>
      </w:r>
      <w:r w:rsidR="00A5088F">
        <w:rPr>
          <w:rFonts w:ascii="Arial" w:hAnsi="Arial" w:cs="Arial"/>
          <w:b/>
          <w:sz w:val="20"/>
          <w:szCs w:val="20"/>
          <w:lang w:val="es-ES"/>
        </w:rPr>
        <w:t xml:space="preserve">, </w:t>
      </w:r>
      <w:r w:rsidRPr="00707351">
        <w:rPr>
          <w:rFonts w:ascii="Arial" w:hAnsi="Arial" w:cs="Arial"/>
          <w:b/>
          <w:sz w:val="20"/>
          <w:szCs w:val="20"/>
          <w:lang w:val="es-ES"/>
        </w:rPr>
        <w:t>C.C., S.A.</w:t>
      </w:r>
      <w:r w:rsidRPr="00707351">
        <w:rPr>
          <w:rFonts w:ascii="Arial" w:hAnsi="Arial" w:cs="Arial"/>
          <w:sz w:val="20"/>
          <w:szCs w:val="20"/>
          <w:lang w:val="es-ES"/>
        </w:rPr>
        <w:t xml:space="preserve">, </w:t>
      </w:r>
      <w:r w:rsidRPr="00707351">
        <w:rPr>
          <w:rFonts w:ascii="Arial" w:hAnsi="Arial" w:cs="Arial"/>
          <w:bCs/>
          <w:iCs/>
          <w:sz w:val="20"/>
          <w:szCs w:val="20"/>
          <w:lang w:val="es-ES"/>
        </w:rPr>
        <w:t xml:space="preserve">con domicilio social en </w:t>
      </w:r>
      <w:r>
        <w:rPr>
          <w:rFonts w:ascii="Arial" w:hAnsi="Arial" w:cs="Arial"/>
          <w:bCs/>
          <w:iCs/>
          <w:sz w:val="20"/>
          <w:szCs w:val="20"/>
          <w:lang w:val="es-ES"/>
        </w:rPr>
        <w:t xml:space="preserve">la </w:t>
      </w:r>
      <w:r w:rsidRPr="00707351">
        <w:rPr>
          <w:rFonts w:ascii="Arial" w:hAnsi="Arial" w:cs="Arial"/>
          <w:bCs/>
          <w:iCs/>
          <w:sz w:val="20"/>
          <w:szCs w:val="20"/>
          <w:lang w:val="es-ES"/>
        </w:rPr>
        <w:t xml:space="preserve">Avenida Casal Ribeiro, 14 – 8.º piso, 1000-092 Lisboa, titular del número único de registro y CIF 506956318, con un capital social de </w:t>
      </w:r>
      <w:r w:rsidRPr="00707351">
        <w:rPr>
          <w:rFonts w:ascii="Arial" w:hAnsi="Arial" w:cs="Arial"/>
          <w:iCs/>
          <w:sz w:val="20"/>
          <w:szCs w:val="20"/>
          <w:lang w:val="es-ES"/>
        </w:rPr>
        <w:t>€ 7.500.000,00</w:t>
      </w:r>
      <w:r w:rsidRPr="00707351">
        <w:rPr>
          <w:rFonts w:ascii="Arial" w:hAnsi="Arial" w:cs="Arial"/>
          <w:bCs/>
          <w:iCs/>
          <w:sz w:val="20"/>
          <w:szCs w:val="20"/>
          <w:lang w:val="es-ES"/>
        </w:rPr>
        <w:t>, e</w:t>
      </w:r>
      <w:r w:rsidRPr="00707351">
        <w:rPr>
          <w:rFonts w:ascii="Arial" w:hAnsi="Arial" w:cs="Arial"/>
          <w:sz w:val="20"/>
          <w:szCs w:val="20"/>
          <w:lang w:val="es-ES"/>
        </w:rPr>
        <w:t xml:space="preserve">n este acto representada por ______ </w:t>
      </w:r>
      <w:r w:rsidRPr="00707351">
        <w:rPr>
          <w:rFonts w:ascii="Arial" w:hAnsi="Arial" w:cs="Arial"/>
          <w:sz w:val="20"/>
          <w:szCs w:val="20"/>
          <w:highlight w:val="lightGray"/>
          <w:lang w:val="es-ES"/>
        </w:rPr>
        <w:t>(nombre)</w:t>
      </w:r>
      <w:r w:rsidRPr="00707351">
        <w:rPr>
          <w:rFonts w:ascii="Arial" w:hAnsi="Arial" w:cs="Arial"/>
          <w:sz w:val="20"/>
          <w:szCs w:val="20"/>
          <w:lang w:val="es-ES"/>
        </w:rPr>
        <w:t xml:space="preserve">, ____ </w:t>
      </w:r>
      <w:r w:rsidRPr="00707351">
        <w:rPr>
          <w:rFonts w:ascii="Arial" w:hAnsi="Arial" w:cs="Arial"/>
          <w:sz w:val="20"/>
          <w:szCs w:val="20"/>
          <w:highlight w:val="lightGray"/>
          <w:lang w:val="es-ES"/>
        </w:rPr>
        <w:t>(función)</w:t>
      </w:r>
      <w:r w:rsidRPr="00707351">
        <w:rPr>
          <w:rFonts w:ascii="Arial" w:hAnsi="Arial" w:cs="Arial"/>
          <w:sz w:val="20"/>
          <w:szCs w:val="20"/>
          <w:lang w:val="es-ES"/>
        </w:rPr>
        <w:t xml:space="preserve"> en adelante denominad</w:t>
      </w:r>
      <w:r>
        <w:rPr>
          <w:rFonts w:ascii="Arial" w:hAnsi="Arial" w:cs="Arial"/>
          <w:sz w:val="20"/>
          <w:szCs w:val="20"/>
          <w:lang w:val="es-ES"/>
        </w:rPr>
        <w:t>a</w:t>
      </w:r>
      <w:r w:rsidRPr="00707351">
        <w:rPr>
          <w:rFonts w:ascii="Arial" w:hAnsi="Arial" w:cs="Arial"/>
          <w:sz w:val="20"/>
          <w:szCs w:val="20"/>
          <w:lang w:val="es-ES"/>
        </w:rPr>
        <w:t xml:space="preserve"> </w:t>
      </w:r>
      <w:r w:rsidRPr="00707351">
        <w:rPr>
          <w:rFonts w:ascii="Arial" w:hAnsi="Arial" w:cs="Arial"/>
          <w:b/>
          <w:sz w:val="20"/>
          <w:szCs w:val="20"/>
          <w:lang w:val="es-ES"/>
        </w:rPr>
        <w:t>PRIMER OTORGANTE</w:t>
      </w:r>
      <w:r w:rsidRPr="00707351">
        <w:rPr>
          <w:rFonts w:ascii="Arial" w:hAnsi="Arial" w:cs="Arial"/>
          <w:sz w:val="20"/>
          <w:szCs w:val="20"/>
          <w:lang w:val="es-ES"/>
        </w:rPr>
        <w:t>,</w:t>
      </w:r>
    </w:p>
    <w:p w14:paraId="327A516F" w14:textId="77777777" w:rsidR="00560605" w:rsidRPr="00707351" w:rsidRDefault="00560605" w:rsidP="00760B12">
      <w:pPr>
        <w:spacing w:after="0"/>
        <w:jc w:val="both"/>
        <w:rPr>
          <w:rFonts w:ascii="Arial" w:hAnsi="Arial" w:cs="Arial"/>
          <w:sz w:val="20"/>
          <w:szCs w:val="20"/>
          <w:lang w:val="es-ES"/>
        </w:rPr>
      </w:pPr>
    </w:p>
    <w:p w14:paraId="1992D4A3" w14:textId="77777777" w:rsidR="00560605" w:rsidRPr="00707351" w:rsidRDefault="00560605" w:rsidP="00760B12">
      <w:pPr>
        <w:spacing w:after="0"/>
        <w:jc w:val="both"/>
        <w:rPr>
          <w:rFonts w:ascii="Arial" w:hAnsi="Arial" w:cs="Arial"/>
          <w:sz w:val="20"/>
          <w:szCs w:val="20"/>
          <w:lang w:val="es-ES"/>
        </w:rPr>
      </w:pPr>
      <w:proofErr w:type="gramStart"/>
      <w:r w:rsidRPr="00707351">
        <w:rPr>
          <w:rFonts w:ascii="Arial" w:hAnsi="Arial" w:cs="Arial"/>
          <w:sz w:val="20"/>
          <w:szCs w:val="20"/>
          <w:lang w:val="es-ES"/>
        </w:rPr>
        <w:t>y</w:t>
      </w:r>
      <w:proofErr w:type="gramEnd"/>
    </w:p>
    <w:p w14:paraId="30F4255E" w14:textId="77777777" w:rsidR="00560605" w:rsidRPr="00707351" w:rsidRDefault="00560605" w:rsidP="00760B12">
      <w:pPr>
        <w:spacing w:after="0"/>
        <w:jc w:val="both"/>
        <w:rPr>
          <w:rFonts w:ascii="Arial" w:hAnsi="Arial" w:cs="Arial"/>
          <w:sz w:val="20"/>
          <w:szCs w:val="20"/>
          <w:lang w:val="es-ES"/>
        </w:rPr>
      </w:pPr>
    </w:p>
    <w:p w14:paraId="214A4AD0" w14:textId="77777777" w:rsidR="00560605" w:rsidRPr="00707351" w:rsidRDefault="00560605" w:rsidP="00760B12">
      <w:pPr>
        <w:spacing w:after="0"/>
        <w:jc w:val="both"/>
        <w:rPr>
          <w:rFonts w:ascii="Arial" w:hAnsi="Arial" w:cs="Arial"/>
          <w:sz w:val="20"/>
          <w:szCs w:val="20"/>
          <w:lang w:val="es-ES"/>
        </w:rPr>
      </w:pPr>
      <w:r w:rsidRPr="00707351">
        <w:rPr>
          <w:rFonts w:ascii="Arial" w:hAnsi="Arial" w:cs="Arial"/>
          <w:b/>
          <w:sz w:val="20"/>
          <w:szCs w:val="20"/>
          <w:lang w:val="es-ES"/>
        </w:rPr>
        <w:t>(…)</w:t>
      </w:r>
      <w:r w:rsidRPr="00707351">
        <w:rPr>
          <w:rFonts w:ascii="Arial" w:hAnsi="Arial" w:cs="Arial"/>
          <w:sz w:val="20"/>
          <w:szCs w:val="20"/>
          <w:lang w:val="es-ES"/>
        </w:rPr>
        <w:t xml:space="preserve">, con domicilio social _________, capital social de __________, CIF número ___, registrada en el Registro Mercantil de _______ con el número __, en este acto representada por______ </w:t>
      </w:r>
      <w:r w:rsidRPr="00707351">
        <w:rPr>
          <w:rFonts w:ascii="Arial" w:hAnsi="Arial" w:cs="Arial"/>
          <w:sz w:val="20"/>
          <w:szCs w:val="20"/>
          <w:highlight w:val="lightGray"/>
          <w:lang w:val="es-ES"/>
        </w:rPr>
        <w:t>(nombre)</w:t>
      </w:r>
      <w:r w:rsidRPr="00707351">
        <w:rPr>
          <w:rFonts w:ascii="Arial" w:hAnsi="Arial" w:cs="Arial"/>
          <w:sz w:val="20"/>
          <w:szCs w:val="20"/>
          <w:lang w:val="es-ES"/>
        </w:rPr>
        <w:t xml:space="preserve">, ____ </w:t>
      </w:r>
      <w:r w:rsidRPr="00707351">
        <w:rPr>
          <w:rFonts w:ascii="Arial" w:hAnsi="Arial" w:cs="Arial"/>
          <w:sz w:val="20"/>
          <w:szCs w:val="20"/>
          <w:highlight w:val="lightGray"/>
          <w:lang w:val="es-ES"/>
        </w:rPr>
        <w:t>(función)</w:t>
      </w:r>
      <w:r w:rsidRPr="00707351">
        <w:rPr>
          <w:rFonts w:ascii="Arial" w:hAnsi="Arial" w:cs="Arial"/>
          <w:sz w:val="20"/>
          <w:szCs w:val="20"/>
          <w:lang w:val="es-ES"/>
        </w:rPr>
        <w:t xml:space="preserve"> en adelante denominad</w:t>
      </w:r>
      <w:r>
        <w:rPr>
          <w:rFonts w:ascii="Arial" w:hAnsi="Arial" w:cs="Arial"/>
          <w:sz w:val="20"/>
          <w:szCs w:val="20"/>
          <w:lang w:val="es-ES"/>
        </w:rPr>
        <w:t>a</w:t>
      </w:r>
      <w:r w:rsidRPr="00707351">
        <w:rPr>
          <w:rFonts w:ascii="Arial" w:hAnsi="Arial" w:cs="Arial"/>
          <w:sz w:val="20"/>
          <w:szCs w:val="20"/>
          <w:lang w:val="es-ES"/>
        </w:rPr>
        <w:t xml:space="preserve"> </w:t>
      </w:r>
      <w:r w:rsidRPr="00707351">
        <w:rPr>
          <w:rFonts w:ascii="Arial" w:hAnsi="Arial" w:cs="Arial"/>
          <w:b/>
          <w:sz w:val="20"/>
          <w:szCs w:val="20"/>
          <w:lang w:val="es-ES"/>
        </w:rPr>
        <w:t>SEGUNDO OTORGANTE</w:t>
      </w:r>
      <w:r w:rsidRPr="00707351">
        <w:rPr>
          <w:rFonts w:ascii="Arial" w:hAnsi="Arial" w:cs="Arial"/>
          <w:sz w:val="20"/>
          <w:szCs w:val="20"/>
          <w:lang w:val="es-ES"/>
        </w:rPr>
        <w:t>.</w:t>
      </w:r>
    </w:p>
    <w:p w14:paraId="3A24C1DD" w14:textId="77777777" w:rsidR="00560605" w:rsidRPr="00707351" w:rsidRDefault="00560605" w:rsidP="00760B12">
      <w:pPr>
        <w:spacing w:after="0"/>
        <w:jc w:val="both"/>
        <w:rPr>
          <w:rFonts w:ascii="Arial" w:hAnsi="Arial" w:cs="Arial"/>
          <w:sz w:val="20"/>
          <w:szCs w:val="20"/>
          <w:lang w:val="es-ES"/>
        </w:rPr>
      </w:pPr>
    </w:p>
    <w:p w14:paraId="2F2E0CE2" w14:textId="77777777" w:rsidR="00560605" w:rsidRPr="00707351" w:rsidRDefault="00560605" w:rsidP="00760B12">
      <w:pPr>
        <w:spacing w:after="0"/>
        <w:jc w:val="both"/>
        <w:rPr>
          <w:rFonts w:ascii="Arial" w:hAnsi="Arial" w:cs="Arial"/>
          <w:sz w:val="20"/>
          <w:szCs w:val="20"/>
          <w:lang w:val="es-ES"/>
        </w:rPr>
      </w:pPr>
      <w:r w:rsidRPr="00707351">
        <w:rPr>
          <w:rFonts w:ascii="Arial" w:hAnsi="Arial" w:cs="Arial"/>
          <w:sz w:val="20"/>
          <w:szCs w:val="20"/>
          <w:lang w:val="es-ES"/>
        </w:rPr>
        <w:t>Considerando que:</w:t>
      </w:r>
    </w:p>
    <w:p w14:paraId="14B10C87" w14:textId="77777777" w:rsidR="00560605" w:rsidRPr="00707351" w:rsidRDefault="00560605" w:rsidP="00760B12">
      <w:pPr>
        <w:spacing w:after="0"/>
        <w:rPr>
          <w:rFonts w:ascii="Arial" w:hAnsi="Arial" w:cs="Arial"/>
          <w:sz w:val="20"/>
          <w:szCs w:val="20"/>
          <w:lang w:val="es-ES"/>
        </w:rPr>
      </w:pPr>
    </w:p>
    <w:p w14:paraId="4114E2E2" w14:textId="77777777" w:rsidR="00760B12" w:rsidRDefault="00560605" w:rsidP="0084026F">
      <w:pPr>
        <w:pStyle w:val="PargrafodaLista"/>
        <w:numPr>
          <w:ilvl w:val="0"/>
          <w:numId w:val="15"/>
        </w:numPr>
        <w:tabs>
          <w:tab w:val="left" w:pos="0"/>
        </w:tabs>
        <w:spacing w:before="120" w:after="120"/>
        <w:ind w:left="357" w:hanging="357"/>
        <w:contextualSpacing w:val="0"/>
        <w:jc w:val="both"/>
        <w:rPr>
          <w:rFonts w:ascii="Arial" w:hAnsi="Arial" w:cs="Arial"/>
          <w:sz w:val="20"/>
          <w:szCs w:val="20"/>
          <w:lang w:val="es-ES"/>
        </w:rPr>
      </w:pPr>
      <w:r w:rsidRPr="00760B12">
        <w:rPr>
          <w:rFonts w:ascii="Arial" w:hAnsi="Arial" w:cs="Arial"/>
          <w:sz w:val="20"/>
          <w:szCs w:val="20"/>
          <w:lang w:val="es-ES"/>
        </w:rPr>
        <w:t>El PRIMER OTORGANTE es la entidad gestora que asume las funciones de Cámara de Compensación y Contraparte Central de las Posiciones que se registran ante ella, desempeñando también las funciones de gestor de Garantías en otros productos y servicios;</w:t>
      </w:r>
    </w:p>
    <w:p w14:paraId="19096705" w14:textId="77777777" w:rsidR="00760B12" w:rsidRDefault="00560605" w:rsidP="0084026F">
      <w:pPr>
        <w:pStyle w:val="PargrafodaLista"/>
        <w:numPr>
          <w:ilvl w:val="0"/>
          <w:numId w:val="15"/>
        </w:numPr>
        <w:tabs>
          <w:tab w:val="left" w:pos="0"/>
        </w:tabs>
        <w:spacing w:before="120" w:after="120"/>
        <w:ind w:left="357" w:hanging="357"/>
        <w:contextualSpacing w:val="0"/>
        <w:jc w:val="both"/>
        <w:rPr>
          <w:rFonts w:ascii="Arial" w:hAnsi="Arial" w:cs="Arial"/>
          <w:sz w:val="20"/>
          <w:szCs w:val="20"/>
          <w:lang w:val="es-ES"/>
        </w:rPr>
      </w:pPr>
      <w:r w:rsidRPr="00760B12">
        <w:rPr>
          <w:rFonts w:ascii="Arial" w:hAnsi="Arial" w:cs="Arial"/>
          <w:sz w:val="20"/>
          <w:szCs w:val="20"/>
          <w:lang w:val="es-ES"/>
        </w:rPr>
        <w:t xml:space="preserve">En el marco de las obligaciones y de las responsabilidades asumidas por el SEGUNDO OTORGANTE en tanto que participante en servicios prestados por OMIClear, el SEGUNDO OTORGANTE está obligado a constituir a favor del PRIMER OTORGANTE las Garantías por éste exigidas con arreglo a lo previsto en las Reglas de OMIClear. </w:t>
      </w:r>
    </w:p>
    <w:p w14:paraId="11420196" w14:textId="77777777" w:rsidR="00760B12" w:rsidRDefault="00560605" w:rsidP="0084026F">
      <w:pPr>
        <w:pStyle w:val="PargrafodaLista"/>
        <w:numPr>
          <w:ilvl w:val="0"/>
          <w:numId w:val="15"/>
        </w:numPr>
        <w:tabs>
          <w:tab w:val="left" w:pos="0"/>
        </w:tabs>
        <w:spacing w:before="120" w:after="120"/>
        <w:ind w:left="357" w:hanging="357"/>
        <w:contextualSpacing w:val="0"/>
        <w:jc w:val="both"/>
        <w:rPr>
          <w:rFonts w:ascii="Arial" w:hAnsi="Arial" w:cs="Arial"/>
          <w:sz w:val="20"/>
          <w:szCs w:val="20"/>
          <w:lang w:val="es-ES"/>
        </w:rPr>
      </w:pPr>
      <w:r w:rsidRPr="00760B12">
        <w:rPr>
          <w:rFonts w:ascii="Arial" w:hAnsi="Arial" w:cs="Arial"/>
          <w:sz w:val="20"/>
          <w:szCs w:val="20"/>
          <w:lang w:val="es-ES"/>
        </w:rPr>
        <w:t>El SEGUNDO OTORGANTE se propone constituir garantías financieras en efectivo y/o instrumentos financieros ante el PRIMER OTORGANTE.</w:t>
      </w:r>
    </w:p>
    <w:p w14:paraId="0B0518EE" w14:textId="77777777" w:rsidR="00760B12" w:rsidRDefault="00560605" w:rsidP="0084026F">
      <w:pPr>
        <w:pStyle w:val="PargrafodaLista"/>
        <w:numPr>
          <w:ilvl w:val="0"/>
          <w:numId w:val="15"/>
        </w:numPr>
        <w:tabs>
          <w:tab w:val="left" w:pos="0"/>
        </w:tabs>
        <w:spacing w:before="120" w:after="120"/>
        <w:ind w:left="357" w:hanging="357"/>
        <w:contextualSpacing w:val="0"/>
        <w:jc w:val="both"/>
        <w:rPr>
          <w:rFonts w:ascii="Arial" w:hAnsi="Arial" w:cs="Arial"/>
          <w:sz w:val="20"/>
          <w:szCs w:val="20"/>
          <w:lang w:val="es-ES"/>
        </w:rPr>
      </w:pPr>
      <w:r w:rsidRPr="00760B12">
        <w:rPr>
          <w:rFonts w:ascii="Arial" w:hAnsi="Arial" w:cs="Arial"/>
          <w:sz w:val="20"/>
          <w:szCs w:val="20"/>
          <w:lang w:val="es-ES"/>
        </w:rPr>
        <w:t>Las garantías financieras en efectivo constituidas por el SEGUNDO OTORGANTE a favor del PRIMER OTORGANTE corresponden a la modalidad de enajenación fiduciaria en garantía.</w:t>
      </w:r>
    </w:p>
    <w:p w14:paraId="4F328761" w14:textId="5D9A0B5F" w:rsidR="00560605" w:rsidRPr="00760B12" w:rsidRDefault="00560605" w:rsidP="0084026F">
      <w:pPr>
        <w:pStyle w:val="PargrafodaLista"/>
        <w:numPr>
          <w:ilvl w:val="0"/>
          <w:numId w:val="15"/>
        </w:numPr>
        <w:tabs>
          <w:tab w:val="left" w:pos="0"/>
        </w:tabs>
        <w:spacing w:before="120" w:after="120"/>
        <w:ind w:left="357" w:hanging="357"/>
        <w:contextualSpacing w:val="0"/>
        <w:jc w:val="both"/>
        <w:rPr>
          <w:rFonts w:ascii="Arial" w:hAnsi="Arial" w:cs="Arial"/>
          <w:sz w:val="20"/>
          <w:szCs w:val="20"/>
          <w:lang w:val="es-ES"/>
        </w:rPr>
      </w:pPr>
      <w:r w:rsidRPr="00760B12">
        <w:rPr>
          <w:rFonts w:ascii="Arial" w:hAnsi="Arial" w:cs="Arial"/>
          <w:sz w:val="20"/>
          <w:szCs w:val="20"/>
          <w:lang w:val="es-ES"/>
        </w:rPr>
        <w:t>Las garantías financieras en instrumentos financieros constituidas por el SEGUNDO OTORGANTE a favor del PRIMER OTORGANTE corresponden a la modalidad de prenda financiera con disponibilidad de los valores dados en garantía.</w:t>
      </w:r>
    </w:p>
    <w:p w14:paraId="60807B7D" w14:textId="77777777" w:rsidR="00560605" w:rsidRPr="00707351" w:rsidRDefault="00560605" w:rsidP="00760B12">
      <w:pPr>
        <w:spacing w:after="0"/>
        <w:jc w:val="both"/>
        <w:rPr>
          <w:rFonts w:ascii="Arial" w:hAnsi="Arial" w:cs="Arial"/>
          <w:sz w:val="20"/>
          <w:szCs w:val="20"/>
          <w:lang w:val="es-ES"/>
        </w:rPr>
      </w:pPr>
    </w:p>
    <w:p w14:paraId="2528950A" w14:textId="77777777" w:rsidR="00760B12" w:rsidRDefault="00760B12" w:rsidP="00760B12">
      <w:pPr>
        <w:spacing w:after="0"/>
        <w:jc w:val="both"/>
        <w:rPr>
          <w:rFonts w:ascii="Arial" w:hAnsi="Arial" w:cs="Arial"/>
          <w:sz w:val="20"/>
          <w:szCs w:val="20"/>
          <w:lang w:val="es-ES"/>
        </w:rPr>
      </w:pPr>
    </w:p>
    <w:p w14:paraId="3C0E4FCA" w14:textId="77777777" w:rsidR="00560605" w:rsidRPr="00707351" w:rsidRDefault="00560605" w:rsidP="00760B12">
      <w:pPr>
        <w:spacing w:after="0"/>
        <w:jc w:val="both"/>
        <w:rPr>
          <w:rFonts w:ascii="Arial" w:hAnsi="Arial" w:cs="Arial"/>
          <w:sz w:val="20"/>
          <w:szCs w:val="20"/>
          <w:lang w:val="es-ES"/>
        </w:rPr>
      </w:pPr>
      <w:proofErr w:type="gramStart"/>
      <w:r w:rsidRPr="00707351">
        <w:rPr>
          <w:rFonts w:ascii="Arial" w:hAnsi="Arial" w:cs="Arial"/>
          <w:sz w:val="20"/>
          <w:szCs w:val="20"/>
          <w:lang w:val="es-ES"/>
        </w:rPr>
        <w:t>se</w:t>
      </w:r>
      <w:proofErr w:type="gramEnd"/>
      <w:r w:rsidRPr="00707351">
        <w:rPr>
          <w:rFonts w:ascii="Arial" w:hAnsi="Arial" w:cs="Arial"/>
          <w:sz w:val="20"/>
          <w:szCs w:val="20"/>
          <w:lang w:val="es-ES"/>
        </w:rPr>
        <w:t xml:space="preserve"> celebra el presente Contrato, que se regirá por las siguientes cláusulas:</w:t>
      </w:r>
    </w:p>
    <w:p w14:paraId="0C17C902" w14:textId="77777777" w:rsidR="00560605" w:rsidRDefault="00560605" w:rsidP="00760B12">
      <w:pPr>
        <w:spacing w:after="0"/>
        <w:rPr>
          <w:rFonts w:ascii="Arial" w:hAnsi="Arial" w:cs="Arial"/>
          <w:sz w:val="20"/>
          <w:szCs w:val="20"/>
          <w:lang w:val="es-ES"/>
        </w:rPr>
      </w:pPr>
    </w:p>
    <w:p w14:paraId="0787164A" w14:textId="77777777" w:rsidR="00560605" w:rsidRPr="00707351" w:rsidRDefault="00560605" w:rsidP="00760B12">
      <w:pPr>
        <w:spacing w:after="0"/>
        <w:rPr>
          <w:rFonts w:ascii="Arial" w:hAnsi="Arial" w:cs="Arial"/>
          <w:sz w:val="20"/>
          <w:szCs w:val="20"/>
          <w:lang w:val="es-ES"/>
        </w:rPr>
      </w:pPr>
    </w:p>
    <w:p w14:paraId="646ED013" w14:textId="77777777" w:rsidR="00560605" w:rsidRPr="00707351" w:rsidRDefault="00560605" w:rsidP="00760B12">
      <w:pPr>
        <w:spacing w:after="0"/>
        <w:jc w:val="center"/>
        <w:rPr>
          <w:rFonts w:ascii="Arial" w:hAnsi="Arial" w:cs="Arial"/>
          <w:b/>
          <w:bCs/>
          <w:iCs/>
          <w:color w:val="92D050"/>
          <w:sz w:val="20"/>
          <w:szCs w:val="20"/>
          <w:lang w:val="es-ES"/>
        </w:rPr>
      </w:pPr>
      <w:r w:rsidRPr="00707351">
        <w:rPr>
          <w:rFonts w:ascii="Arial" w:hAnsi="Arial" w:cs="Arial"/>
          <w:b/>
          <w:bCs/>
          <w:iCs/>
          <w:color w:val="92D050"/>
          <w:sz w:val="20"/>
          <w:szCs w:val="20"/>
          <w:lang w:val="es-ES"/>
        </w:rPr>
        <w:t>CLÁUSULA PRIMERA</w:t>
      </w:r>
    </w:p>
    <w:p w14:paraId="0A3155C7" w14:textId="77777777" w:rsidR="00560605" w:rsidRPr="00707351" w:rsidRDefault="00560605" w:rsidP="0084026F">
      <w:pPr>
        <w:spacing w:before="120" w:after="120"/>
        <w:ind w:left="357" w:hanging="357"/>
        <w:jc w:val="center"/>
        <w:rPr>
          <w:rFonts w:ascii="Arial" w:hAnsi="Arial" w:cs="Arial"/>
          <w:b/>
          <w:sz w:val="20"/>
          <w:szCs w:val="20"/>
          <w:lang w:val="es-ES"/>
        </w:rPr>
      </w:pPr>
      <w:r w:rsidRPr="00707351">
        <w:rPr>
          <w:rFonts w:ascii="Arial" w:hAnsi="Arial" w:cs="Arial"/>
          <w:b/>
          <w:sz w:val="20"/>
          <w:szCs w:val="20"/>
          <w:lang w:val="es-ES"/>
        </w:rPr>
        <w:t>Objeto</w:t>
      </w:r>
    </w:p>
    <w:p w14:paraId="21B463D9" w14:textId="77777777" w:rsidR="00560605" w:rsidRPr="00707351" w:rsidRDefault="00560605" w:rsidP="0084026F">
      <w:pPr>
        <w:numPr>
          <w:ilvl w:val="0"/>
          <w:numId w:val="16"/>
        </w:numPr>
        <w:tabs>
          <w:tab w:val="left" w:pos="0"/>
        </w:tabs>
        <w:spacing w:before="120" w:after="120"/>
        <w:ind w:left="357" w:hanging="357"/>
        <w:jc w:val="both"/>
        <w:rPr>
          <w:rFonts w:ascii="Arial" w:hAnsi="Arial" w:cs="Arial"/>
          <w:sz w:val="20"/>
          <w:szCs w:val="20"/>
          <w:lang w:val="es-ES"/>
        </w:rPr>
      </w:pPr>
      <w:r w:rsidRPr="00707351">
        <w:rPr>
          <w:rFonts w:ascii="Arial" w:hAnsi="Arial" w:cs="Arial"/>
          <w:sz w:val="20"/>
          <w:szCs w:val="20"/>
          <w:lang w:val="es-ES"/>
        </w:rPr>
        <w:t xml:space="preserve">El presente Contrato se aplica a las garantías financieras </w:t>
      </w:r>
      <w:r>
        <w:rPr>
          <w:rFonts w:ascii="Arial" w:hAnsi="Arial" w:cs="Arial"/>
          <w:sz w:val="20"/>
          <w:szCs w:val="20"/>
          <w:lang w:val="es-ES"/>
        </w:rPr>
        <w:t>constituid</w:t>
      </w:r>
      <w:r w:rsidRPr="00707351">
        <w:rPr>
          <w:rFonts w:ascii="Arial" w:hAnsi="Arial" w:cs="Arial"/>
          <w:sz w:val="20"/>
          <w:szCs w:val="20"/>
          <w:lang w:val="es-ES"/>
        </w:rPr>
        <w:t>as por el SEGUNDO OTORGANTE a favor del PRIMER OTORGANTE que tengan por objeto la enajenación fiduciaria en garantía de efectivo y/o la prenda financiera de instrumentos financieros, destinadas a garantizar el cumplimiento de las obligaciones y de las responsabilidades asumidas por aquél en el marco de su participación en servicios prestados por el PRIMER OTORGANTE, con arreglo a lo previsto en las Reglas de OMIClear.</w:t>
      </w:r>
    </w:p>
    <w:p w14:paraId="20674A49" w14:textId="77777777" w:rsidR="00560605" w:rsidRPr="00707351" w:rsidRDefault="00560605" w:rsidP="00760B12">
      <w:pPr>
        <w:numPr>
          <w:ilvl w:val="0"/>
          <w:numId w:val="16"/>
        </w:numPr>
        <w:tabs>
          <w:tab w:val="left" w:pos="0"/>
        </w:tabs>
        <w:spacing w:after="0"/>
        <w:jc w:val="both"/>
        <w:rPr>
          <w:rFonts w:ascii="Arial" w:hAnsi="Arial" w:cs="Arial"/>
          <w:sz w:val="20"/>
          <w:szCs w:val="20"/>
          <w:lang w:val="es-ES"/>
        </w:rPr>
      </w:pPr>
      <w:r>
        <w:rPr>
          <w:rFonts w:ascii="Arial" w:hAnsi="Arial" w:cs="Arial"/>
          <w:sz w:val="20"/>
          <w:szCs w:val="20"/>
          <w:lang w:val="es-ES"/>
        </w:rPr>
        <w:lastRenderedPageBreak/>
        <w:t>Se aplica</w:t>
      </w:r>
      <w:r w:rsidRPr="00707351">
        <w:rPr>
          <w:rFonts w:ascii="Arial" w:hAnsi="Arial" w:cs="Arial"/>
          <w:sz w:val="20"/>
          <w:szCs w:val="20"/>
          <w:lang w:val="es-ES"/>
        </w:rPr>
        <w:t xml:space="preserve"> al presente Contrato el régimen de los contratos de garantía financiera, en las modalidades de enajenación fiduciaria en garantía de efectivo y prenda financiera sobre instrumentos financieros, previstos en el Decreto-Ley n</w:t>
      </w:r>
      <w:proofErr w:type="gramStart"/>
      <w:r w:rsidRPr="00707351">
        <w:rPr>
          <w:rFonts w:ascii="Arial" w:hAnsi="Arial" w:cs="Arial"/>
          <w:sz w:val="20"/>
          <w:szCs w:val="20"/>
          <w:lang w:val="es-ES"/>
        </w:rPr>
        <w:t>.º</w:t>
      </w:r>
      <w:proofErr w:type="gramEnd"/>
      <w:r w:rsidRPr="00707351">
        <w:rPr>
          <w:rFonts w:ascii="Arial" w:hAnsi="Arial" w:cs="Arial"/>
          <w:sz w:val="20"/>
          <w:szCs w:val="20"/>
          <w:lang w:val="es-ES"/>
        </w:rPr>
        <w:t xml:space="preserve"> 105/2004, de 8 de mayo, en la redacción que le fue dada por el Decreto-Ley n.º 85/2011, de 29 de junio, que lo revisó, así como las disposiciones previstas en el artículo 260 y ss. Y en el artículo 266 y ss. del </w:t>
      </w:r>
      <w:r w:rsidRPr="00707351">
        <w:rPr>
          <w:rFonts w:ascii="Arial" w:hAnsi="Arial" w:cs="Arial"/>
          <w:i/>
          <w:sz w:val="20"/>
          <w:szCs w:val="20"/>
          <w:lang w:val="es-ES"/>
        </w:rPr>
        <w:t xml:space="preserve">Código dos Valores </w:t>
      </w:r>
      <w:proofErr w:type="spellStart"/>
      <w:r w:rsidRPr="00707351">
        <w:rPr>
          <w:rFonts w:ascii="Arial" w:hAnsi="Arial" w:cs="Arial"/>
          <w:i/>
          <w:sz w:val="20"/>
          <w:szCs w:val="20"/>
          <w:lang w:val="es-ES"/>
        </w:rPr>
        <w:t>Mobiliários</w:t>
      </w:r>
      <w:proofErr w:type="spellEnd"/>
      <w:r w:rsidRPr="00707351">
        <w:rPr>
          <w:rFonts w:ascii="Arial" w:hAnsi="Arial" w:cs="Arial"/>
          <w:sz w:val="20"/>
          <w:szCs w:val="20"/>
          <w:lang w:val="es-ES"/>
        </w:rPr>
        <w:t>.</w:t>
      </w:r>
    </w:p>
    <w:p w14:paraId="35998CD1" w14:textId="77777777" w:rsidR="00560605" w:rsidRDefault="00560605" w:rsidP="00760B12">
      <w:pPr>
        <w:spacing w:after="0"/>
        <w:rPr>
          <w:rFonts w:ascii="Arial" w:hAnsi="Arial" w:cs="Arial"/>
          <w:sz w:val="20"/>
          <w:szCs w:val="20"/>
          <w:lang w:val="es-ES"/>
        </w:rPr>
      </w:pPr>
    </w:p>
    <w:p w14:paraId="79B31C17" w14:textId="77777777" w:rsidR="00760B12" w:rsidRPr="00707351" w:rsidRDefault="00760B12" w:rsidP="00760B12">
      <w:pPr>
        <w:spacing w:after="0"/>
        <w:rPr>
          <w:rFonts w:ascii="Arial" w:hAnsi="Arial" w:cs="Arial"/>
          <w:sz w:val="20"/>
          <w:szCs w:val="20"/>
          <w:lang w:val="es-ES"/>
        </w:rPr>
      </w:pPr>
    </w:p>
    <w:p w14:paraId="5EBBED8A" w14:textId="77777777" w:rsidR="00560605" w:rsidRPr="00707351" w:rsidRDefault="00560605" w:rsidP="00760B12">
      <w:pPr>
        <w:spacing w:after="0"/>
        <w:jc w:val="center"/>
        <w:rPr>
          <w:rFonts w:ascii="Arial" w:hAnsi="Arial" w:cs="Arial"/>
          <w:b/>
          <w:bCs/>
          <w:iCs/>
          <w:sz w:val="20"/>
          <w:szCs w:val="20"/>
          <w:lang w:val="es-ES"/>
        </w:rPr>
      </w:pPr>
      <w:r w:rsidRPr="00707351">
        <w:rPr>
          <w:rFonts w:ascii="Arial" w:hAnsi="Arial" w:cs="Arial"/>
          <w:b/>
          <w:bCs/>
          <w:iCs/>
          <w:color w:val="92D050"/>
          <w:sz w:val="20"/>
          <w:szCs w:val="20"/>
          <w:lang w:val="es-ES"/>
        </w:rPr>
        <w:t>CLÁUSULA SEGUNDA</w:t>
      </w:r>
    </w:p>
    <w:p w14:paraId="6A94A923" w14:textId="77777777" w:rsidR="00560605" w:rsidRPr="00707351" w:rsidRDefault="00560605" w:rsidP="0084026F">
      <w:pPr>
        <w:spacing w:before="120" w:after="0"/>
        <w:jc w:val="center"/>
        <w:rPr>
          <w:rFonts w:ascii="Arial" w:hAnsi="Arial" w:cs="Arial"/>
          <w:b/>
          <w:sz w:val="20"/>
          <w:szCs w:val="20"/>
          <w:lang w:val="es-ES"/>
        </w:rPr>
      </w:pPr>
      <w:r w:rsidRPr="00707351">
        <w:rPr>
          <w:rFonts w:ascii="Arial" w:hAnsi="Arial" w:cs="Arial"/>
          <w:b/>
          <w:sz w:val="20"/>
          <w:szCs w:val="20"/>
          <w:lang w:val="es-ES"/>
        </w:rPr>
        <w:t>Constitución, gestión y liberación de la garantía</w:t>
      </w:r>
    </w:p>
    <w:p w14:paraId="64299408" w14:textId="77777777" w:rsidR="00560605" w:rsidRPr="00707351" w:rsidRDefault="00560605" w:rsidP="0084026F">
      <w:pPr>
        <w:numPr>
          <w:ilvl w:val="0"/>
          <w:numId w:val="17"/>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Se considera prestada la garantía financiera a partir del momento en que el SEGUNDO OTORGANTE</w:t>
      </w:r>
      <w:r>
        <w:rPr>
          <w:rFonts w:ascii="Arial" w:hAnsi="Arial" w:cs="Arial"/>
          <w:sz w:val="20"/>
          <w:szCs w:val="20"/>
          <w:lang w:val="es-ES"/>
        </w:rPr>
        <w:t>,</w:t>
      </w:r>
      <w:r w:rsidRPr="00707351">
        <w:rPr>
          <w:rFonts w:ascii="Arial" w:hAnsi="Arial" w:cs="Arial"/>
          <w:sz w:val="20"/>
          <w:szCs w:val="20"/>
          <w:lang w:val="es-ES"/>
        </w:rPr>
        <w:t xml:space="preserve"> o </w:t>
      </w:r>
      <w:r>
        <w:rPr>
          <w:rFonts w:ascii="Arial" w:hAnsi="Arial" w:cs="Arial"/>
          <w:sz w:val="20"/>
          <w:szCs w:val="20"/>
          <w:lang w:val="es-ES"/>
        </w:rPr>
        <w:t xml:space="preserve">la </w:t>
      </w:r>
      <w:r w:rsidRPr="00707351">
        <w:rPr>
          <w:rFonts w:ascii="Arial" w:hAnsi="Arial" w:cs="Arial"/>
          <w:sz w:val="20"/>
          <w:szCs w:val="20"/>
          <w:lang w:val="es-ES"/>
        </w:rPr>
        <w:t>entidad indicada por éste</w:t>
      </w:r>
      <w:r>
        <w:rPr>
          <w:rFonts w:ascii="Arial" w:hAnsi="Arial" w:cs="Arial"/>
          <w:sz w:val="20"/>
          <w:szCs w:val="20"/>
          <w:lang w:val="es-ES"/>
        </w:rPr>
        <w:t>,</w:t>
      </w:r>
      <w:r w:rsidRPr="00707351">
        <w:rPr>
          <w:rFonts w:ascii="Arial" w:hAnsi="Arial" w:cs="Arial"/>
          <w:sz w:val="20"/>
          <w:szCs w:val="20"/>
          <w:lang w:val="es-ES"/>
        </w:rPr>
        <w:t xml:space="preserve"> procede a la transferencia de efectivo al PRIMER OTORGANTE, con arreglo a lo previsto en las Reglas de OMIClear. </w:t>
      </w:r>
    </w:p>
    <w:p w14:paraId="2A20DB76" w14:textId="77777777" w:rsidR="00560605" w:rsidRPr="00707351" w:rsidRDefault="00560605" w:rsidP="0084026F">
      <w:pPr>
        <w:numPr>
          <w:ilvl w:val="0"/>
          <w:numId w:val="17"/>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Los instrumentos financieros se consideran </w:t>
      </w:r>
      <w:r>
        <w:rPr>
          <w:rFonts w:ascii="Arial" w:hAnsi="Arial" w:cs="Arial"/>
          <w:sz w:val="20"/>
          <w:szCs w:val="20"/>
          <w:lang w:val="es-ES"/>
        </w:rPr>
        <w:t>constituid</w:t>
      </w:r>
      <w:r w:rsidRPr="00707351">
        <w:rPr>
          <w:rFonts w:ascii="Arial" w:hAnsi="Arial" w:cs="Arial"/>
          <w:sz w:val="20"/>
          <w:szCs w:val="20"/>
          <w:lang w:val="es-ES"/>
        </w:rPr>
        <w:t>os en prenda financiera a partir del momento en que el SEGUNDO OTORGANTE</w:t>
      </w:r>
      <w:r>
        <w:rPr>
          <w:rFonts w:ascii="Arial" w:hAnsi="Arial" w:cs="Arial"/>
          <w:sz w:val="20"/>
          <w:szCs w:val="20"/>
          <w:lang w:val="es-ES"/>
        </w:rPr>
        <w:t>,</w:t>
      </w:r>
      <w:r w:rsidRPr="00707351">
        <w:rPr>
          <w:rFonts w:ascii="Arial" w:hAnsi="Arial" w:cs="Arial"/>
          <w:sz w:val="20"/>
          <w:szCs w:val="20"/>
          <w:lang w:val="es-ES"/>
        </w:rPr>
        <w:t xml:space="preserve"> o </w:t>
      </w:r>
      <w:r>
        <w:rPr>
          <w:rFonts w:ascii="Arial" w:hAnsi="Arial" w:cs="Arial"/>
          <w:sz w:val="20"/>
          <w:szCs w:val="20"/>
          <w:lang w:val="es-ES"/>
        </w:rPr>
        <w:t xml:space="preserve">la </w:t>
      </w:r>
      <w:r w:rsidRPr="00707351">
        <w:rPr>
          <w:rFonts w:ascii="Arial" w:hAnsi="Arial" w:cs="Arial"/>
          <w:sz w:val="20"/>
          <w:szCs w:val="20"/>
          <w:lang w:val="es-ES"/>
        </w:rPr>
        <w:t>entidad indicada por éste</w:t>
      </w:r>
      <w:r>
        <w:rPr>
          <w:rFonts w:ascii="Arial" w:hAnsi="Arial" w:cs="Arial"/>
          <w:sz w:val="20"/>
          <w:szCs w:val="20"/>
          <w:lang w:val="es-ES"/>
        </w:rPr>
        <w:t>,</w:t>
      </w:r>
      <w:r w:rsidRPr="00707351">
        <w:rPr>
          <w:rFonts w:ascii="Arial" w:hAnsi="Arial" w:cs="Arial"/>
          <w:sz w:val="20"/>
          <w:szCs w:val="20"/>
          <w:lang w:val="es-ES"/>
        </w:rPr>
        <w:t xml:space="preserve"> procede a su transferencia a la cuenta de gestión de los instrumentos financieros del PRIMER OTORGANTE, con arreglo a lo previsto en las Reglas de OMIClear.</w:t>
      </w:r>
    </w:p>
    <w:p w14:paraId="49900E91" w14:textId="77777777" w:rsidR="00560605" w:rsidRPr="00707351" w:rsidRDefault="00560605" w:rsidP="0084026F">
      <w:pPr>
        <w:numPr>
          <w:ilvl w:val="0"/>
          <w:numId w:val="17"/>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El SEGUNDO OTORGANTE facilitará al PRIMER OTORGANTE toda la información y la documentación necesarias con arreglo a la normativa vigente, para </w:t>
      </w:r>
      <w:r>
        <w:rPr>
          <w:rFonts w:ascii="Arial" w:hAnsi="Arial" w:cs="Arial"/>
          <w:sz w:val="20"/>
          <w:szCs w:val="20"/>
          <w:lang w:val="es-ES"/>
        </w:rPr>
        <w:t xml:space="preserve">la </w:t>
      </w:r>
      <w:r w:rsidRPr="00707351">
        <w:rPr>
          <w:rFonts w:ascii="Arial" w:hAnsi="Arial" w:cs="Arial"/>
          <w:sz w:val="20"/>
          <w:szCs w:val="20"/>
          <w:lang w:val="es-ES"/>
        </w:rPr>
        <w:t xml:space="preserve">apertura y </w:t>
      </w:r>
      <w:r>
        <w:rPr>
          <w:rFonts w:ascii="Arial" w:hAnsi="Arial" w:cs="Arial"/>
          <w:sz w:val="20"/>
          <w:szCs w:val="20"/>
          <w:lang w:val="es-ES"/>
        </w:rPr>
        <w:t xml:space="preserve">el </w:t>
      </w:r>
      <w:r w:rsidRPr="00707351">
        <w:rPr>
          <w:rFonts w:ascii="Arial" w:hAnsi="Arial" w:cs="Arial"/>
          <w:sz w:val="20"/>
          <w:szCs w:val="20"/>
          <w:lang w:val="es-ES"/>
        </w:rPr>
        <w:t xml:space="preserve">mantenimiento de </w:t>
      </w:r>
      <w:r w:rsidRPr="001C60D1">
        <w:rPr>
          <w:rFonts w:ascii="Arial" w:hAnsi="Arial" w:cs="Arial"/>
          <w:sz w:val="20"/>
          <w:szCs w:val="20"/>
          <w:lang w:val="es-ES"/>
        </w:rPr>
        <w:t>las cuentas de gestión de los instrumentos financieros, en particular la caracterización fiscal del SEGUN</w:t>
      </w:r>
      <w:r w:rsidRPr="00707351">
        <w:rPr>
          <w:rFonts w:ascii="Arial" w:hAnsi="Arial" w:cs="Arial"/>
          <w:sz w:val="20"/>
          <w:szCs w:val="20"/>
          <w:lang w:val="es-ES"/>
        </w:rPr>
        <w:t xml:space="preserve">DO OTORGANTE.  </w:t>
      </w:r>
    </w:p>
    <w:p w14:paraId="368B9C34" w14:textId="77777777" w:rsidR="00560605" w:rsidRPr="00707351" w:rsidRDefault="00560605" w:rsidP="0084026F">
      <w:pPr>
        <w:numPr>
          <w:ilvl w:val="0"/>
          <w:numId w:val="17"/>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Los procedimientos de constitución, el tipo de </w:t>
      </w:r>
      <w:r w:rsidRPr="001C60D1">
        <w:rPr>
          <w:rFonts w:ascii="Arial" w:hAnsi="Arial" w:cs="Arial"/>
          <w:sz w:val="20"/>
          <w:szCs w:val="20"/>
          <w:lang w:val="es-ES"/>
        </w:rPr>
        <w:t>instrumentos financieros elegibles</w:t>
      </w:r>
      <w:r>
        <w:rPr>
          <w:rFonts w:ascii="Arial" w:hAnsi="Arial" w:cs="Arial"/>
          <w:sz w:val="20"/>
          <w:szCs w:val="20"/>
          <w:lang w:val="es-ES"/>
        </w:rPr>
        <w:t>,</w:t>
      </w:r>
      <w:r w:rsidRPr="00707351">
        <w:rPr>
          <w:rFonts w:ascii="Arial" w:hAnsi="Arial" w:cs="Arial"/>
          <w:sz w:val="20"/>
          <w:szCs w:val="20"/>
          <w:lang w:val="es-ES"/>
        </w:rPr>
        <w:t xml:space="preserve"> así como la gestión y liberación de las garantías </w:t>
      </w:r>
      <w:r>
        <w:rPr>
          <w:rFonts w:ascii="Arial" w:hAnsi="Arial" w:cs="Arial"/>
          <w:sz w:val="20"/>
          <w:szCs w:val="20"/>
          <w:lang w:val="es-ES"/>
        </w:rPr>
        <w:t>constituid</w:t>
      </w:r>
      <w:r w:rsidRPr="00707351">
        <w:rPr>
          <w:rFonts w:ascii="Arial" w:hAnsi="Arial" w:cs="Arial"/>
          <w:sz w:val="20"/>
          <w:szCs w:val="20"/>
          <w:lang w:val="es-ES"/>
        </w:rPr>
        <w:t>as por el SEGUNDO OTORGANTE son definidos en las Reglas de OMIClear vigentes a cada momento.</w:t>
      </w:r>
    </w:p>
    <w:p w14:paraId="24F45454" w14:textId="77777777" w:rsidR="00560605" w:rsidRPr="001C60D1" w:rsidRDefault="00560605" w:rsidP="0084026F">
      <w:pPr>
        <w:numPr>
          <w:ilvl w:val="0"/>
          <w:numId w:val="17"/>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La garantía financiera </w:t>
      </w:r>
      <w:r>
        <w:rPr>
          <w:rFonts w:ascii="Arial" w:hAnsi="Arial" w:cs="Arial"/>
          <w:sz w:val="20"/>
          <w:szCs w:val="20"/>
          <w:lang w:val="es-ES"/>
        </w:rPr>
        <w:t>constituid</w:t>
      </w:r>
      <w:r w:rsidRPr="00707351">
        <w:rPr>
          <w:rFonts w:ascii="Arial" w:hAnsi="Arial" w:cs="Arial"/>
          <w:sz w:val="20"/>
          <w:szCs w:val="20"/>
          <w:lang w:val="es-ES"/>
        </w:rPr>
        <w:t>a su</w:t>
      </w:r>
      <w:r>
        <w:rPr>
          <w:rFonts w:ascii="Arial" w:hAnsi="Arial" w:cs="Arial"/>
          <w:sz w:val="20"/>
          <w:szCs w:val="20"/>
          <w:lang w:val="es-ES"/>
        </w:rPr>
        <w:t>b</w:t>
      </w:r>
      <w:r w:rsidRPr="00707351">
        <w:rPr>
          <w:rFonts w:ascii="Arial" w:hAnsi="Arial" w:cs="Arial"/>
          <w:sz w:val="20"/>
          <w:szCs w:val="20"/>
          <w:lang w:val="es-ES"/>
        </w:rPr>
        <w:t>sistirá hasta la íntegra liquidación de las obligaciones y responsabilidades que garantiza, comprendiendo los intereses, dividendos y otros rendimientos, títulos o instrumentos financieros que vengan a ser pagados o atribuidos al SEGUNDO OTORGANTE en virtud de la titularidad de los activos financieros dados en prenda, así como los montantes, saldos, títulos u otros instrumentos financieros resultantes de la venta, rescate, amortización, su</w:t>
      </w:r>
      <w:r>
        <w:rPr>
          <w:rFonts w:ascii="Arial" w:hAnsi="Arial" w:cs="Arial"/>
          <w:sz w:val="20"/>
          <w:szCs w:val="20"/>
          <w:lang w:val="es-ES"/>
        </w:rPr>
        <w:t>stitu</w:t>
      </w:r>
      <w:r w:rsidRPr="00707351">
        <w:rPr>
          <w:rFonts w:ascii="Arial" w:hAnsi="Arial" w:cs="Arial"/>
          <w:sz w:val="20"/>
          <w:szCs w:val="20"/>
          <w:lang w:val="es-ES"/>
        </w:rPr>
        <w:t xml:space="preserve">ción o alteración de los activos financieros dados en </w:t>
      </w:r>
      <w:r w:rsidRPr="001C60D1">
        <w:rPr>
          <w:rFonts w:ascii="Arial" w:hAnsi="Arial" w:cs="Arial"/>
          <w:sz w:val="20"/>
          <w:szCs w:val="20"/>
          <w:lang w:val="es-ES"/>
        </w:rPr>
        <w:t>garantía, que el PRIMER OTORGANTE queda, desde este momento y de forma irrevocable, autorizado a recibir.</w:t>
      </w:r>
    </w:p>
    <w:p w14:paraId="4C53E166" w14:textId="77777777" w:rsidR="00560605" w:rsidRDefault="00560605" w:rsidP="00760B12">
      <w:pPr>
        <w:pStyle w:val="Corpodetexto2"/>
        <w:tabs>
          <w:tab w:val="clear" w:pos="360"/>
          <w:tab w:val="left" w:pos="708"/>
        </w:tabs>
        <w:spacing w:after="0" w:line="276" w:lineRule="auto"/>
        <w:jc w:val="left"/>
        <w:rPr>
          <w:rFonts w:ascii="Arial" w:hAnsi="Arial" w:cs="Arial"/>
          <w:b/>
          <w:sz w:val="20"/>
          <w:lang w:val="es-ES"/>
        </w:rPr>
      </w:pPr>
    </w:p>
    <w:p w14:paraId="6749A3BA" w14:textId="77777777" w:rsidR="00760B12" w:rsidRPr="00707351" w:rsidRDefault="00760B12" w:rsidP="00760B12">
      <w:pPr>
        <w:pStyle w:val="Corpodetexto2"/>
        <w:tabs>
          <w:tab w:val="clear" w:pos="360"/>
          <w:tab w:val="left" w:pos="708"/>
        </w:tabs>
        <w:spacing w:after="0" w:line="276" w:lineRule="auto"/>
        <w:jc w:val="left"/>
        <w:rPr>
          <w:rFonts w:ascii="Arial" w:hAnsi="Arial" w:cs="Arial"/>
          <w:b/>
          <w:sz w:val="20"/>
          <w:lang w:val="es-ES"/>
        </w:rPr>
      </w:pPr>
    </w:p>
    <w:p w14:paraId="48FAD973" w14:textId="77777777" w:rsidR="00560605" w:rsidRPr="00707351" w:rsidRDefault="00560605" w:rsidP="00760B12">
      <w:pPr>
        <w:tabs>
          <w:tab w:val="left" w:pos="1380"/>
          <w:tab w:val="left" w:pos="4580"/>
        </w:tabs>
        <w:spacing w:after="0"/>
        <w:ind w:right="14"/>
        <w:jc w:val="center"/>
        <w:rPr>
          <w:rFonts w:ascii="Arial" w:hAnsi="Arial" w:cs="Arial"/>
          <w:b/>
          <w:color w:val="92D050"/>
          <w:position w:val="-4"/>
          <w:sz w:val="20"/>
          <w:szCs w:val="20"/>
          <w:lang w:val="es-ES"/>
        </w:rPr>
      </w:pPr>
      <w:r w:rsidRPr="00707351">
        <w:rPr>
          <w:rFonts w:ascii="Arial" w:hAnsi="Arial" w:cs="Arial"/>
          <w:b/>
          <w:color w:val="92D050"/>
          <w:position w:val="-4"/>
          <w:sz w:val="20"/>
          <w:szCs w:val="20"/>
          <w:lang w:val="es-ES"/>
        </w:rPr>
        <w:t>CLÁUSULA TERCERA</w:t>
      </w:r>
    </w:p>
    <w:p w14:paraId="5A74F0FC" w14:textId="77777777" w:rsidR="00560605" w:rsidRPr="00707351" w:rsidRDefault="00560605" w:rsidP="0084026F">
      <w:pPr>
        <w:tabs>
          <w:tab w:val="left" w:pos="1380"/>
          <w:tab w:val="left" w:pos="4580"/>
        </w:tabs>
        <w:spacing w:before="120" w:after="0"/>
        <w:jc w:val="center"/>
        <w:rPr>
          <w:rFonts w:ascii="Arial" w:hAnsi="Arial" w:cs="Arial"/>
          <w:b/>
          <w:position w:val="-4"/>
          <w:sz w:val="20"/>
          <w:szCs w:val="20"/>
          <w:lang w:val="es-ES"/>
        </w:rPr>
      </w:pPr>
      <w:r w:rsidRPr="00707351">
        <w:rPr>
          <w:rFonts w:ascii="Arial" w:hAnsi="Arial" w:cs="Arial"/>
          <w:b/>
          <w:position w:val="-4"/>
          <w:sz w:val="20"/>
          <w:szCs w:val="20"/>
          <w:lang w:val="es-ES"/>
        </w:rPr>
        <w:t>Poderes del PRIMER OTORGANTE</w:t>
      </w:r>
    </w:p>
    <w:p w14:paraId="534DD614" w14:textId="74A1EBD4" w:rsidR="00560605" w:rsidRPr="00760B12" w:rsidRDefault="00560605" w:rsidP="0084026F">
      <w:pPr>
        <w:pStyle w:val="PargrafodaLista"/>
        <w:numPr>
          <w:ilvl w:val="0"/>
          <w:numId w:val="31"/>
        </w:numPr>
        <w:spacing w:before="120" w:after="0"/>
        <w:ind w:left="284" w:hanging="284"/>
        <w:contextualSpacing w:val="0"/>
        <w:jc w:val="both"/>
        <w:rPr>
          <w:rFonts w:ascii="Arial" w:hAnsi="Arial" w:cs="Arial"/>
          <w:position w:val="-4"/>
          <w:sz w:val="20"/>
          <w:szCs w:val="20"/>
          <w:lang w:val="es-ES"/>
        </w:rPr>
      </w:pPr>
      <w:r w:rsidRPr="00760B12">
        <w:rPr>
          <w:rFonts w:ascii="Arial" w:hAnsi="Arial" w:cs="Arial"/>
          <w:position w:val="-4"/>
          <w:sz w:val="20"/>
          <w:szCs w:val="20"/>
          <w:lang w:val="es-ES"/>
        </w:rPr>
        <w:t>Con arreglo a lo previsto en la ley y en las Reglas de OMIClear, el PRIMER OTORGANTE, en relación al objeto de las garantías financieras prestadas por el SEGUNDO OTORGANTE:</w:t>
      </w:r>
    </w:p>
    <w:p w14:paraId="6C1A91A2" w14:textId="77777777" w:rsidR="00560605" w:rsidRPr="00707351" w:rsidRDefault="00560605" w:rsidP="0084026F">
      <w:pPr>
        <w:numPr>
          <w:ilvl w:val="0"/>
          <w:numId w:val="20"/>
        </w:numPr>
        <w:spacing w:before="120" w:after="0"/>
        <w:jc w:val="both"/>
        <w:rPr>
          <w:rFonts w:ascii="Arial" w:hAnsi="Arial" w:cs="Arial"/>
          <w:position w:val="-4"/>
          <w:sz w:val="20"/>
          <w:szCs w:val="20"/>
          <w:lang w:val="es-ES"/>
        </w:rPr>
      </w:pPr>
      <w:r w:rsidRPr="00707351">
        <w:rPr>
          <w:rFonts w:ascii="Arial" w:hAnsi="Arial" w:cs="Arial"/>
          <w:position w:val="-4"/>
          <w:sz w:val="20"/>
          <w:szCs w:val="20"/>
          <w:lang w:val="es-ES"/>
        </w:rPr>
        <w:t xml:space="preserve">Es </w:t>
      </w:r>
      <w:r w:rsidRPr="001C60D1">
        <w:rPr>
          <w:rFonts w:ascii="Arial" w:hAnsi="Arial" w:cs="Arial"/>
          <w:position w:val="-4"/>
          <w:sz w:val="20"/>
          <w:szCs w:val="20"/>
          <w:lang w:val="es-ES"/>
        </w:rPr>
        <w:t>propietario del efectivo, pudiendo disponer plenamente del mismo, aplicándolo, gravándolo, enajenándolo o realizando</w:t>
      </w:r>
      <w:r w:rsidRPr="00707351">
        <w:rPr>
          <w:rFonts w:ascii="Arial" w:hAnsi="Arial" w:cs="Arial"/>
          <w:position w:val="-4"/>
          <w:sz w:val="20"/>
          <w:szCs w:val="20"/>
          <w:lang w:val="es-ES"/>
        </w:rPr>
        <w:t xml:space="preserve"> con él cualquier otra operación;</w:t>
      </w:r>
    </w:p>
    <w:p w14:paraId="5251E1EC" w14:textId="77777777" w:rsidR="00560605" w:rsidRPr="00707351" w:rsidRDefault="00560605" w:rsidP="0084026F">
      <w:pPr>
        <w:numPr>
          <w:ilvl w:val="0"/>
          <w:numId w:val="20"/>
        </w:numPr>
        <w:spacing w:before="120" w:after="0"/>
        <w:jc w:val="both"/>
        <w:rPr>
          <w:rFonts w:ascii="Arial" w:hAnsi="Arial" w:cs="Arial"/>
          <w:position w:val="-4"/>
          <w:sz w:val="20"/>
          <w:szCs w:val="20"/>
          <w:lang w:val="es-ES"/>
        </w:rPr>
      </w:pPr>
      <w:r w:rsidRPr="00707351">
        <w:rPr>
          <w:rFonts w:ascii="Arial" w:hAnsi="Arial" w:cs="Arial"/>
          <w:position w:val="-4"/>
          <w:sz w:val="20"/>
          <w:szCs w:val="20"/>
          <w:lang w:val="es-ES"/>
        </w:rPr>
        <w:t xml:space="preserve">Disfruta del derecho de disposición en relación a los instrumentos financieros </w:t>
      </w:r>
      <w:r>
        <w:rPr>
          <w:rFonts w:ascii="Arial" w:hAnsi="Arial" w:cs="Arial"/>
          <w:position w:val="-4"/>
          <w:sz w:val="20"/>
          <w:szCs w:val="20"/>
          <w:lang w:val="es-ES"/>
        </w:rPr>
        <w:t>constituid</w:t>
      </w:r>
      <w:r w:rsidRPr="00707351">
        <w:rPr>
          <w:rFonts w:ascii="Arial" w:hAnsi="Arial" w:cs="Arial"/>
          <w:position w:val="-4"/>
          <w:sz w:val="20"/>
          <w:szCs w:val="20"/>
          <w:lang w:val="es-ES"/>
        </w:rPr>
        <w:t>os en prenda financiera como si fuera su propietario.</w:t>
      </w:r>
    </w:p>
    <w:p w14:paraId="2A54EE22" w14:textId="77777777" w:rsidR="00560605" w:rsidRPr="00707351" w:rsidRDefault="00560605" w:rsidP="0084026F">
      <w:pPr>
        <w:numPr>
          <w:ilvl w:val="0"/>
          <w:numId w:val="19"/>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Queda, asimismo, el PRIMER OTORGANTE irrevocablemente mandatado para practicar todos los </w:t>
      </w:r>
      <w:r w:rsidRPr="00CB7BA0">
        <w:rPr>
          <w:rFonts w:ascii="Arial" w:hAnsi="Arial" w:cs="Arial"/>
          <w:sz w:val="20"/>
          <w:szCs w:val="20"/>
          <w:lang w:val="es-ES"/>
        </w:rPr>
        <w:t>actos y, siendo así, para</w:t>
      </w:r>
      <w:r w:rsidRPr="00707351">
        <w:rPr>
          <w:rFonts w:ascii="Arial" w:hAnsi="Arial" w:cs="Arial"/>
          <w:sz w:val="20"/>
          <w:szCs w:val="20"/>
          <w:lang w:val="es-ES"/>
        </w:rPr>
        <w:t xml:space="preserve"> firmar y entregar todos los documentos necesarios para asegurar el </w:t>
      </w:r>
      <w:r w:rsidRPr="00707351">
        <w:rPr>
          <w:rFonts w:ascii="Arial" w:hAnsi="Arial" w:cs="Arial"/>
          <w:sz w:val="20"/>
          <w:szCs w:val="20"/>
          <w:lang w:val="es-ES"/>
        </w:rPr>
        <w:lastRenderedPageBreak/>
        <w:t xml:space="preserve">cumplimiento de todas las formalidades necesarias para la plena eficacia de las garantías </w:t>
      </w:r>
      <w:r>
        <w:rPr>
          <w:rFonts w:ascii="Arial" w:hAnsi="Arial" w:cs="Arial"/>
          <w:sz w:val="20"/>
          <w:szCs w:val="20"/>
          <w:lang w:val="es-ES"/>
        </w:rPr>
        <w:t>constituid</w:t>
      </w:r>
      <w:r w:rsidRPr="00707351">
        <w:rPr>
          <w:rFonts w:ascii="Arial" w:hAnsi="Arial" w:cs="Arial"/>
          <w:sz w:val="20"/>
          <w:szCs w:val="20"/>
          <w:lang w:val="es-ES"/>
        </w:rPr>
        <w:t>as.</w:t>
      </w:r>
    </w:p>
    <w:p w14:paraId="17404833" w14:textId="77777777" w:rsidR="00560605" w:rsidRPr="00707351" w:rsidRDefault="00560605" w:rsidP="0084026F">
      <w:pPr>
        <w:numPr>
          <w:ilvl w:val="0"/>
          <w:numId w:val="19"/>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Con arreglo al art. 1, letra b), al PRIMER OTORGANTE se le confiere el derecho de, en cualquier momento, disponer de los activos financieros dados en </w:t>
      </w:r>
      <w:r w:rsidRPr="00CB7BA0">
        <w:rPr>
          <w:rFonts w:ascii="Arial" w:hAnsi="Arial" w:cs="Arial"/>
          <w:sz w:val="20"/>
          <w:szCs w:val="20"/>
          <w:lang w:val="es-ES"/>
        </w:rPr>
        <w:t>prenda, aun no existiendo mora o incumplimiento de las obligaciones derivadas de la presente cláusula o de las demás cláusulas del presente contrato, pudiendo, en consecuencia, gravarlos o enajenarlos, como si fuera su propietario. La prenda constituida con arreglo al presente Contrato incluye cualesquiera activos financieros que sean adquiridos o suscritos con el saldo resultante del rescate, venta, amortización, reembolso o sustitución</w:t>
      </w:r>
      <w:r w:rsidRPr="00707351">
        <w:rPr>
          <w:rFonts w:ascii="Arial" w:hAnsi="Arial" w:cs="Arial"/>
          <w:sz w:val="20"/>
          <w:szCs w:val="20"/>
          <w:lang w:val="es-ES"/>
        </w:rPr>
        <w:t xml:space="preserve"> de los activos empeñados, operaciones que el PRIMER OTORGANTE podrá realizar como si fuera el propietario de dichos activos.</w:t>
      </w:r>
    </w:p>
    <w:p w14:paraId="181E88B3" w14:textId="77777777" w:rsidR="00560605" w:rsidRPr="00707351" w:rsidRDefault="00560605" w:rsidP="0084026F">
      <w:pPr>
        <w:numPr>
          <w:ilvl w:val="0"/>
          <w:numId w:val="19"/>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En caso de incumplim</w:t>
      </w:r>
      <w:r>
        <w:rPr>
          <w:rFonts w:ascii="Arial" w:hAnsi="Arial" w:cs="Arial"/>
          <w:sz w:val="20"/>
          <w:szCs w:val="20"/>
          <w:lang w:val="es-ES"/>
        </w:rPr>
        <w:t>i</w:t>
      </w:r>
      <w:r w:rsidRPr="00707351">
        <w:rPr>
          <w:rFonts w:ascii="Arial" w:hAnsi="Arial" w:cs="Arial"/>
          <w:sz w:val="20"/>
          <w:szCs w:val="20"/>
          <w:lang w:val="es-ES"/>
        </w:rPr>
        <w:t>ento de cualquier obligación derivada del presente Contrato o</w:t>
      </w:r>
      <w:r>
        <w:rPr>
          <w:rFonts w:ascii="Arial" w:hAnsi="Arial" w:cs="Arial"/>
          <w:sz w:val="20"/>
          <w:szCs w:val="20"/>
          <w:lang w:val="es-ES"/>
        </w:rPr>
        <w:t xml:space="preserve"> </w:t>
      </w:r>
      <w:r w:rsidRPr="00707351">
        <w:rPr>
          <w:rFonts w:ascii="Arial" w:hAnsi="Arial" w:cs="Arial"/>
          <w:sz w:val="20"/>
          <w:szCs w:val="20"/>
          <w:lang w:val="es-ES"/>
        </w:rPr>
        <w:t>de las obligaciones y de las responsabilidades asumidas por el SEGUNDO OTORGANTE en tanto que participante en servicios prestados por OMIClear, OMIC</w:t>
      </w:r>
      <w:r>
        <w:rPr>
          <w:rFonts w:ascii="Arial" w:hAnsi="Arial" w:cs="Arial"/>
          <w:sz w:val="20"/>
          <w:szCs w:val="20"/>
          <w:lang w:val="es-ES"/>
        </w:rPr>
        <w:t>lear</w:t>
      </w:r>
      <w:r w:rsidRPr="00707351">
        <w:rPr>
          <w:rFonts w:ascii="Arial" w:hAnsi="Arial" w:cs="Arial"/>
          <w:sz w:val="20"/>
          <w:szCs w:val="20"/>
          <w:lang w:val="es-ES"/>
        </w:rPr>
        <w:t xml:space="preserve"> podrá: </w:t>
      </w:r>
    </w:p>
    <w:p w14:paraId="666EE908" w14:textId="77777777" w:rsidR="00560605" w:rsidRPr="00707351" w:rsidRDefault="00560605" w:rsidP="0084026F">
      <w:pPr>
        <w:numPr>
          <w:ilvl w:val="0"/>
          <w:numId w:val="21"/>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Hacer definitivamente suyos los instrumentos financieros </w:t>
      </w:r>
      <w:r w:rsidRPr="00CB7BA0">
        <w:rPr>
          <w:rFonts w:ascii="Arial" w:hAnsi="Arial" w:cs="Arial"/>
          <w:sz w:val="20"/>
          <w:szCs w:val="20"/>
          <w:lang w:val="es-ES"/>
        </w:rPr>
        <w:t>objeto de la garantía financiera, valorados de acuerdo con las Reglas de OMIClear. No obstante, si en la fecha en que el PRIMER OTORGANTE hiciere suyos los instrumentos financieros ahora empeñados</w:t>
      </w:r>
      <w:r w:rsidRPr="00707351">
        <w:rPr>
          <w:rFonts w:ascii="Arial" w:hAnsi="Arial" w:cs="Arial"/>
          <w:sz w:val="20"/>
          <w:szCs w:val="20"/>
          <w:lang w:val="es-ES"/>
        </w:rPr>
        <w:t>, su valor se revelar</w:t>
      </w:r>
      <w:r>
        <w:rPr>
          <w:rFonts w:ascii="Arial" w:hAnsi="Arial" w:cs="Arial"/>
          <w:sz w:val="20"/>
          <w:szCs w:val="20"/>
          <w:lang w:val="es-ES"/>
        </w:rPr>
        <w:t>a</w:t>
      </w:r>
      <w:r w:rsidRPr="00707351">
        <w:rPr>
          <w:rFonts w:ascii="Arial" w:hAnsi="Arial" w:cs="Arial"/>
          <w:sz w:val="20"/>
          <w:szCs w:val="20"/>
          <w:lang w:val="es-ES"/>
        </w:rPr>
        <w:t>:</w:t>
      </w:r>
    </w:p>
    <w:p w14:paraId="47EEC5FA" w14:textId="77777777" w:rsidR="00560605" w:rsidRPr="00707351" w:rsidRDefault="00560605" w:rsidP="0084026F">
      <w:pPr>
        <w:numPr>
          <w:ilvl w:val="0"/>
          <w:numId w:val="22"/>
        </w:numPr>
        <w:tabs>
          <w:tab w:val="clear" w:pos="1440"/>
        </w:tabs>
        <w:spacing w:before="120" w:after="0"/>
        <w:ind w:left="1418" w:hanging="556"/>
        <w:jc w:val="both"/>
        <w:rPr>
          <w:rFonts w:ascii="Arial" w:hAnsi="Arial" w:cs="Arial"/>
          <w:sz w:val="20"/>
          <w:szCs w:val="20"/>
          <w:lang w:val="es-ES"/>
        </w:rPr>
      </w:pPr>
      <w:r w:rsidRPr="00707351">
        <w:rPr>
          <w:rFonts w:ascii="Arial" w:hAnsi="Arial" w:cs="Arial"/>
          <w:sz w:val="20"/>
          <w:szCs w:val="20"/>
          <w:lang w:val="es-ES"/>
        </w:rPr>
        <w:t>Superior al montante de los créditos del PRIMER OTORGANTE, éste quedará obligado a restituir, al SEGUNDO OTORGANTE, la respectiva diferencia;</w:t>
      </w:r>
    </w:p>
    <w:p w14:paraId="2E2DDB24" w14:textId="77777777" w:rsidR="00560605" w:rsidRPr="00707351" w:rsidRDefault="00560605" w:rsidP="0084026F">
      <w:pPr>
        <w:numPr>
          <w:ilvl w:val="0"/>
          <w:numId w:val="22"/>
        </w:numPr>
        <w:tabs>
          <w:tab w:val="clear" w:pos="1440"/>
        </w:tabs>
        <w:spacing w:before="120" w:after="0"/>
        <w:ind w:left="1418" w:hanging="556"/>
        <w:jc w:val="both"/>
        <w:rPr>
          <w:rFonts w:ascii="Arial" w:hAnsi="Arial" w:cs="Arial"/>
          <w:sz w:val="20"/>
          <w:szCs w:val="20"/>
          <w:lang w:val="es-ES"/>
        </w:rPr>
      </w:pPr>
      <w:r w:rsidRPr="00707351">
        <w:rPr>
          <w:rFonts w:ascii="Arial" w:hAnsi="Arial" w:cs="Arial"/>
          <w:sz w:val="20"/>
          <w:szCs w:val="20"/>
          <w:lang w:val="es-ES"/>
        </w:rPr>
        <w:t>Inferior al montante de los créditos del PRIMER OTORGANTE, éste se</w:t>
      </w:r>
      <w:r>
        <w:rPr>
          <w:rFonts w:ascii="Arial" w:hAnsi="Arial" w:cs="Arial"/>
          <w:sz w:val="20"/>
          <w:szCs w:val="20"/>
          <w:lang w:val="es-ES"/>
        </w:rPr>
        <w:t>guirá</w:t>
      </w:r>
      <w:r w:rsidRPr="00707351">
        <w:rPr>
          <w:rFonts w:ascii="Arial" w:hAnsi="Arial" w:cs="Arial"/>
          <w:sz w:val="20"/>
          <w:szCs w:val="20"/>
          <w:lang w:val="es-ES"/>
        </w:rPr>
        <w:t xml:space="preserve"> acreedor, por el importe de la respectiva diferencia, de las responsabilidades derivadas de las obligaciones y de las responsabilidades asumidas por el SEGUNDO OTORGANTE en tanto que participante en servicios prestados por OMIClear.</w:t>
      </w:r>
    </w:p>
    <w:p w14:paraId="303CCD52" w14:textId="77777777" w:rsidR="00560605" w:rsidRPr="00707351" w:rsidRDefault="00560605" w:rsidP="0084026F">
      <w:pPr>
        <w:numPr>
          <w:ilvl w:val="0"/>
          <w:numId w:val="21"/>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No habiendo hecho uso del derecho de disposición al que se refiere el anterior </w:t>
      </w:r>
      <w:r>
        <w:rPr>
          <w:rFonts w:ascii="Arial" w:hAnsi="Arial" w:cs="Arial"/>
          <w:sz w:val="20"/>
          <w:szCs w:val="20"/>
          <w:lang w:val="es-ES"/>
        </w:rPr>
        <w:t>punto</w:t>
      </w:r>
      <w:r w:rsidRPr="00707351">
        <w:rPr>
          <w:rFonts w:ascii="Arial" w:hAnsi="Arial" w:cs="Arial"/>
          <w:sz w:val="20"/>
          <w:szCs w:val="20"/>
          <w:lang w:val="es-ES"/>
        </w:rPr>
        <w:t xml:space="preserve"> 3 ni de la facultad prevista en la letra a) anterior, el PRIMER OTORGANTE puede ejecutar extrajudicialmente la prenda, procediendo a la venta de los instrumentos financieros dados en prenda, por el precio y en las condiciones que entienda </w:t>
      </w:r>
      <w:r w:rsidRPr="00CB7BA0">
        <w:rPr>
          <w:rFonts w:ascii="Arial" w:hAnsi="Arial" w:cs="Arial"/>
          <w:sz w:val="20"/>
          <w:szCs w:val="20"/>
          <w:lang w:val="es-ES"/>
        </w:rPr>
        <w:t>convenientes, en cualquiera de los mercados en que dichos instrumentos estén admitidos a negociación, fuera de ese mercado o de otra forma legalmente permitida de negociación, en particular a través de intermediario financiero, o particularmente, sin dependencia de cualquier formalidad o aviso previo. Para ello, el PRIMER OTORGANTE queda,</w:t>
      </w:r>
      <w:r w:rsidRPr="00707351">
        <w:rPr>
          <w:rFonts w:ascii="Arial" w:hAnsi="Arial" w:cs="Arial"/>
          <w:sz w:val="20"/>
          <w:szCs w:val="20"/>
          <w:lang w:val="es-ES"/>
        </w:rPr>
        <w:t xml:space="preserve"> desde este momento, irrevocablemente mandatado para, en nombre y a cuenta del SEGUNDO OTORGANTE, firmar todos los documentos y practicar todos los actos necesarios a ese fin, así como a efectuar la compensación, total o parcial, del correspondiente producto de la venta con las responsabilidades caucionadas.</w:t>
      </w:r>
    </w:p>
    <w:p w14:paraId="279D8314" w14:textId="77777777" w:rsidR="00560605" w:rsidRPr="00707351" w:rsidRDefault="00560605" w:rsidP="0084026F">
      <w:pPr>
        <w:pStyle w:val="PargrafodaLista"/>
        <w:numPr>
          <w:ilvl w:val="0"/>
          <w:numId w:val="19"/>
        </w:numPr>
        <w:tabs>
          <w:tab w:val="left" w:pos="0"/>
        </w:tabs>
        <w:spacing w:before="120" w:after="0"/>
        <w:contextualSpacing w:val="0"/>
        <w:jc w:val="both"/>
        <w:rPr>
          <w:rFonts w:ascii="Arial" w:hAnsi="Arial" w:cs="Arial"/>
          <w:sz w:val="20"/>
          <w:szCs w:val="20"/>
          <w:lang w:val="es-ES"/>
        </w:rPr>
      </w:pPr>
      <w:r w:rsidRPr="00707351">
        <w:rPr>
          <w:rFonts w:ascii="Arial" w:hAnsi="Arial" w:cs="Arial"/>
          <w:sz w:val="20"/>
          <w:szCs w:val="20"/>
          <w:lang w:val="es-ES"/>
        </w:rPr>
        <w:t xml:space="preserve">En el caso de que el PRIMER OTORGANTE haya ejercido el derecho de </w:t>
      </w:r>
      <w:r w:rsidRPr="00CB7BA0">
        <w:rPr>
          <w:rFonts w:ascii="Arial" w:hAnsi="Arial" w:cs="Arial"/>
          <w:sz w:val="20"/>
          <w:szCs w:val="20"/>
          <w:lang w:val="es-ES"/>
        </w:rPr>
        <w:t>disposición, al que se refiere el punto 3 anterior, deberá,</w:t>
      </w:r>
      <w:r w:rsidRPr="00707351">
        <w:rPr>
          <w:rFonts w:ascii="Arial" w:hAnsi="Arial" w:cs="Arial"/>
          <w:sz w:val="20"/>
          <w:szCs w:val="20"/>
          <w:lang w:val="es-ES"/>
        </w:rPr>
        <w:t xml:space="preserve"> hasta la fecha en que se produzca la íntegra liquidación de las responsabilidades que la presente prenda cauciona, optar por una de las facultades siguientes: </w:t>
      </w:r>
    </w:p>
    <w:p w14:paraId="60BA6A42" w14:textId="77777777" w:rsidR="00560605" w:rsidRPr="00707351" w:rsidRDefault="00560605" w:rsidP="0084026F">
      <w:pPr>
        <w:numPr>
          <w:ilvl w:val="0"/>
          <w:numId w:val="23"/>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Restituir al SEGUNDO OTORGANTE objeto equivalente a los </w:t>
      </w:r>
      <w:r w:rsidRPr="00CB7BA0">
        <w:rPr>
          <w:rFonts w:ascii="Arial" w:hAnsi="Arial" w:cs="Arial"/>
          <w:sz w:val="20"/>
          <w:szCs w:val="20"/>
          <w:lang w:val="es-ES"/>
        </w:rPr>
        <w:t>activos financieros dados en garantía, o si se produjere un hecho que modifique o extinga los activos financieros</w:t>
      </w:r>
      <w:r w:rsidRPr="00707351">
        <w:rPr>
          <w:rFonts w:ascii="Arial" w:hAnsi="Arial" w:cs="Arial"/>
          <w:sz w:val="20"/>
          <w:szCs w:val="20"/>
          <w:lang w:val="es-ES"/>
        </w:rPr>
        <w:t xml:space="preserve"> objeto de la garantía, otros instrumentos financieros, en el caso de que hayan sido íntegramente cumplidas las responsabilidades garantizadas;</w:t>
      </w:r>
    </w:p>
    <w:p w14:paraId="6A8B5791" w14:textId="77777777" w:rsidR="00560605" w:rsidRPr="00707351" w:rsidRDefault="00560605" w:rsidP="0084026F">
      <w:pPr>
        <w:numPr>
          <w:ilvl w:val="0"/>
          <w:numId w:val="23"/>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Entregar al SEGUNDO OTORGANTE una suma en dinero correspondiente al valor de los activos financieros objeto de la garantía, en el momento en que se produzca el íntegro cumplimiento de las responsabilidades garantizadas;</w:t>
      </w:r>
    </w:p>
    <w:p w14:paraId="7EAB3D99" w14:textId="77777777" w:rsidR="00560605" w:rsidRPr="00707351" w:rsidRDefault="00560605" w:rsidP="0084026F">
      <w:pPr>
        <w:numPr>
          <w:ilvl w:val="0"/>
          <w:numId w:val="23"/>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Extinguir su obligación de restitución por cualquier medio de extinción de obligaciones legalmente admisible, especialmente por medio de compensación.</w:t>
      </w:r>
    </w:p>
    <w:p w14:paraId="0A671451" w14:textId="77777777" w:rsidR="00560605" w:rsidRDefault="00560605" w:rsidP="0084026F">
      <w:pPr>
        <w:pStyle w:val="Corpodetexto2"/>
        <w:tabs>
          <w:tab w:val="clear" w:pos="360"/>
          <w:tab w:val="left" w:pos="708"/>
        </w:tabs>
        <w:spacing w:before="120" w:after="0" w:line="276" w:lineRule="auto"/>
        <w:jc w:val="left"/>
        <w:rPr>
          <w:rFonts w:ascii="Arial" w:hAnsi="Arial" w:cs="Arial"/>
          <w:b/>
          <w:sz w:val="20"/>
          <w:lang w:val="es-ES"/>
        </w:rPr>
      </w:pPr>
    </w:p>
    <w:p w14:paraId="6EDCE835" w14:textId="77777777" w:rsidR="00760B12" w:rsidRPr="00707351" w:rsidRDefault="00760B12" w:rsidP="00760B12">
      <w:pPr>
        <w:pStyle w:val="Corpodetexto2"/>
        <w:tabs>
          <w:tab w:val="clear" w:pos="360"/>
          <w:tab w:val="left" w:pos="708"/>
        </w:tabs>
        <w:spacing w:after="0" w:line="276" w:lineRule="auto"/>
        <w:jc w:val="left"/>
        <w:rPr>
          <w:rFonts w:ascii="Arial" w:hAnsi="Arial" w:cs="Arial"/>
          <w:b/>
          <w:sz w:val="20"/>
          <w:lang w:val="es-ES"/>
        </w:rPr>
      </w:pPr>
    </w:p>
    <w:p w14:paraId="2F83131C" w14:textId="77777777" w:rsidR="00560605" w:rsidRPr="00707351" w:rsidRDefault="00560605" w:rsidP="00760B12">
      <w:pPr>
        <w:tabs>
          <w:tab w:val="left" w:pos="1380"/>
          <w:tab w:val="left" w:pos="4580"/>
        </w:tabs>
        <w:spacing w:after="0"/>
        <w:ind w:right="14"/>
        <w:jc w:val="center"/>
        <w:rPr>
          <w:rFonts w:ascii="Arial" w:hAnsi="Arial" w:cs="Arial"/>
          <w:b/>
          <w:color w:val="92D050"/>
          <w:position w:val="-4"/>
          <w:sz w:val="20"/>
          <w:szCs w:val="20"/>
          <w:lang w:val="es-ES"/>
        </w:rPr>
      </w:pPr>
      <w:r w:rsidRPr="00707351">
        <w:rPr>
          <w:rFonts w:ascii="Arial" w:hAnsi="Arial" w:cs="Arial"/>
          <w:b/>
          <w:color w:val="92D050"/>
          <w:position w:val="-4"/>
          <w:sz w:val="20"/>
          <w:szCs w:val="20"/>
          <w:lang w:val="es-ES"/>
        </w:rPr>
        <w:t>CLÁUSULA CUARTA</w:t>
      </w:r>
    </w:p>
    <w:p w14:paraId="5280EF0A" w14:textId="77777777" w:rsidR="00560605" w:rsidRPr="00707351" w:rsidRDefault="00560605" w:rsidP="0084026F">
      <w:pPr>
        <w:pStyle w:val="Corpodetexto2"/>
        <w:tabs>
          <w:tab w:val="left" w:pos="708"/>
        </w:tabs>
        <w:spacing w:before="120" w:after="0" w:line="276" w:lineRule="auto"/>
        <w:jc w:val="center"/>
        <w:rPr>
          <w:rFonts w:ascii="Arial" w:hAnsi="Arial" w:cs="Arial"/>
          <w:sz w:val="20"/>
          <w:lang w:val="es-ES"/>
        </w:rPr>
      </w:pPr>
      <w:r w:rsidRPr="00707351">
        <w:rPr>
          <w:rFonts w:ascii="Arial" w:hAnsi="Arial" w:cs="Arial"/>
          <w:b/>
          <w:position w:val="-4"/>
          <w:sz w:val="20"/>
          <w:lang w:val="es-ES"/>
        </w:rPr>
        <w:t>Obligaciones del SEGUNDO OTORGANTE</w:t>
      </w:r>
    </w:p>
    <w:p w14:paraId="375F329E" w14:textId="77777777" w:rsidR="00560605" w:rsidRPr="00707351" w:rsidRDefault="00560605" w:rsidP="0084026F">
      <w:pPr>
        <w:numPr>
          <w:ilvl w:val="0"/>
          <w:numId w:val="24"/>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El SEGUNDO </w:t>
      </w:r>
      <w:r w:rsidRPr="00CB7BA0">
        <w:rPr>
          <w:rFonts w:ascii="Arial" w:hAnsi="Arial" w:cs="Arial"/>
          <w:sz w:val="20"/>
          <w:szCs w:val="20"/>
          <w:lang w:val="es-ES"/>
        </w:rPr>
        <w:t>OTORGANTE se obliga a no practicar cualquier acto de disposición, gravamen o disposición de los activos financieros dados en garantía, renunciando desde este momento al ejercicio de cualquier derecho que altere, restrinja o de cualquier modo afecte a la garantía constituida, quedando el PRIMER OTORGANTE irrevocablemente autorizado a rehusar la ejecución y eficacia de cualquier acto que contravenga la obliga</w:t>
      </w:r>
      <w:r w:rsidRPr="00707351">
        <w:rPr>
          <w:rFonts w:ascii="Arial" w:hAnsi="Arial" w:cs="Arial"/>
          <w:sz w:val="20"/>
          <w:szCs w:val="20"/>
          <w:lang w:val="es-ES"/>
        </w:rPr>
        <w:t>ción así asumida.</w:t>
      </w:r>
    </w:p>
    <w:p w14:paraId="5A25A506" w14:textId="77777777" w:rsidR="00560605" w:rsidRPr="00707351" w:rsidRDefault="00560605" w:rsidP="0084026F">
      <w:pPr>
        <w:pStyle w:val="Corpodetexto2"/>
        <w:numPr>
          <w:ilvl w:val="0"/>
          <w:numId w:val="24"/>
        </w:numPr>
        <w:tabs>
          <w:tab w:val="left" w:pos="708"/>
        </w:tabs>
        <w:spacing w:before="120" w:after="0" w:line="276" w:lineRule="auto"/>
        <w:rPr>
          <w:rFonts w:ascii="Arial" w:hAnsi="Arial" w:cs="Arial"/>
          <w:sz w:val="20"/>
          <w:lang w:val="es-ES"/>
        </w:rPr>
      </w:pPr>
      <w:r w:rsidRPr="00707351">
        <w:rPr>
          <w:rFonts w:ascii="Arial" w:hAnsi="Arial" w:cs="Arial"/>
          <w:sz w:val="20"/>
          <w:lang w:val="es-ES"/>
        </w:rPr>
        <w:t xml:space="preserve">Corren a cargo del SEGUNDO </w:t>
      </w:r>
      <w:r w:rsidRPr="00310543">
        <w:rPr>
          <w:rFonts w:ascii="Arial" w:hAnsi="Arial" w:cs="Arial"/>
          <w:sz w:val="20"/>
          <w:lang w:val="es-ES"/>
        </w:rPr>
        <w:t>OTORGANTE todos los gastos y cargas, en particular de</w:t>
      </w:r>
      <w:r w:rsidRPr="00707351">
        <w:rPr>
          <w:rFonts w:ascii="Arial" w:hAnsi="Arial" w:cs="Arial"/>
          <w:sz w:val="20"/>
          <w:lang w:val="es-ES"/>
        </w:rPr>
        <w:t xml:space="preserve"> naturaleza fiscal, derivadas de l</w:t>
      </w:r>
      <w:r>
        <w:rPr>
          <w:rFonts w:ascii="Arial" w:hAnsi="Arial" w:cs="Arial"/>
          <w:sz w:val="20"/>
          <w:lang w:val="es-ES"/>
        </w:rPr>
        <w:t>a constitu</w:t>
      </w:r>
      <w:r w:rsidRPr="00707351">
        <w:rPr>
          <w:rFonts w:ascii="Arial" w:hAnsi="Arial" w:cs="Arial"/>
          <w:sz w:val="20"/>
          <w:lang w:val="es-ES"/>
        </w:rPr>
        <w:t>ción, ejecución y cancelación de la garantía financiera, así como los gastos judiciales y extrajudiciales, incluyendo honorarios de abogado y procurador, que el PRIMER OTORGANTE haga para garantía y cobro de todo cuanto constituya su crédito.</w:t>
      </w:r>
    </w:p>
    <w:p w14:paraId="7138B7E9" w14:textId="77777777" w:rsidR="00560605" w:rsidRDefault="00560605" w:rsidP="00760B12">
      <w:pPr>
        <w:tabs>
          <w:tab w:val="left" w:pos="1380"/>
          <w:tab w:val="left" w:pos="4580"/>
        </w:tabs>
        <w:spacing w:after="0"/>
        <w:ind w:right="14"/>
        <w:jc w:val="center"/>
        <w:rPr>
          <w:rFonts w:ascii="Arial" w:hAnsi="Arial" w:cs="Arial"/>
          <w:b/>
          <w:color w:val="92D050"/>
          <w:position w:val="-4"/>
          <w:sz w:val="20"/>
          <w:szCs w:val="20"/>
          <w:lang w:val="es-ES"/>
        </w:rPr>
      </w:pPr>
    </w:p>
    <w:p w14:paraId="5EE890D9" w14:textId="77777777" w:rsidR="00760B12" w:rsidRPr="00707351" w:rsidRDefault="00760B12" w:rsidP="00760B12">
      <w:pPr>
        <w:tabs>
          <w:tab w:val="left" w:pos="1380"/>
          <w:tab w:val="left" w:pos="4580"/>
        </w:tabs>
        <w:spacing w:after="0"/>
        <w:ind w:right="14"/>
        <w:jc w:val="center"/>
        <w:rPr>
          <w:rFonts w:ascii="Arial" w:hAnsi="Arial" w:cs="Arial"/>
          <w:b/>
          <w:color w:val="92D050"/>
          <w:position w:val="-4"/>
          <w:sz w:val="20"/>
          <w:szCs w:val="20"/>
          <w:lang w:val="es-ES"/>
        </w:rPr>
      </w:pPr>
    </w:p>
    <w:p w14:paraId="27F45298" w14:textId="77777777" w:rsidR="00560605" w:rsidRPr="00707351" w:rsidRDefault="00560605" w:rsidP="00760B12">
      <w:pPr>
        <w:tabs>
          <w:tab w:val="left" w:pos="1380"/>
          <w:tab w:val="left" w:pos="4580"/>
        </w:tabs>
        <w:spacing w:after="0"/>
        <w:ind w:right="14"/>
        <w:jc w:val="center"/>
        <w:rPr>
          <w:rFonts w:ascii="Arial" w:hAnsi="Arial" w:cs="Arial"/>
          <w:b/>
          <w:position w:val="-4"/>
          <w:sz w:val="20"/>
          <w:szCs w:val="20"/>
          <w:lang w:val="es-ES"/>
        </w:rPr>
      </w:pPr>
      <w:r w:rsidRPr="00707351">
        <w:rPr>
          <w:rFonts w:ascii="Arial" w:hAnsi="Arial" w:cs="Arial"/>
          <w:b/>
          <w:color w:val="92D050"/>
          <w:position w:val="-4"/>
          <w:sz w:val="20"/>
          <w:szCs w:val="20"/>
          <w:lang w:val="es-ES"/>
        </w:rPr>
        <w:t>CLÁUSULA QUINTA</w:t>
      </w:r>
    </w:p>
    <w:p w14:paraId="631148E3" w14:textId="77777777" w:rsidR="00560605" w:rsidRPr="00707351" w:rsidRDefault="00560605" w:rsidP="0084026F">
      <w:pPr>
        <w:tabs>
          <w:tab w:val="left" w:pos="1380"/>
          <w:tab w:val="left" w:pos="4580"/>
        </w:tabs>
        <w:spacing w:before="120" w:after="0"/>
        <w:jc w:val="center"/>
        <w:rPr>
          <w:rFonts w:ascii="Arial" w:hAnsi="Arial" w:cs="Arial"/>
          <w:b/>
          <w:position w:val="-4"/>
          <w:sz w:val="20"/>
          <w:szCs w:val="20"/>
          <w:lang w:val="es-ES"/>
        </w:rPr>
      </w:pPr>
      <w:r w:rsidRPr="00707351">
        <w:rPr>
          <w:rFonts w:ascii="Arial" w:hAnsi="Arial" w:cs="Arial"/>
          <w:b/>
          <w:position w:val="-4"/>
          <w:sz w:val="20"/>
          <w:szCs w:val="20"/>
          <w:lang w:val="es-ES"/>
        </w:rPr>
        <w:t>Vencim</w:t>
      </w:r>
      <w:r>
        <w:rPr>
          <w:rFonts w:ascii="Arial" w:hAnsi="Arial" w:cs="Arial"/>
          <w:b/>
          <w:position w:val="-4"/>
          <w:sz w:val="20"/>
          <w:szCs w:val="20"/>
          <w:lang w:val="es-ES"/>
        </w:rPr>
        <w:t>i</w:t>
      </w:r>
      <w:r w:rsidRPr="00707351">
        <w:rPr>
          <w:rFonts w:ascii="Arial" w:hAnsi="Arial" w:cs="Arial"/>
          <w:b/>
          <w:position w:val="-4"/>
          <w:sz w:val="20"/>
          <w:szCs w:val="20"/>
          <w:lang w:val="es-ES"/>
        </w:rPr>
        <w:t>ento anticipado y compensación</w:t>
      </w:r>
    </w:p>
    <w:p w14:paraId="29262B18" w14:textId="77777777" w:rsidR="00560605" w:rsidRPr="00707351" w:rsidRDefault="00560605" w:rsidP="0084026F">
      <w:pPr>
        <w:spacing w:before="120" w:after="0"/>
        <w:jc w:val="both"/>
        <w:rPr>
          <w:rFonts w:ascii="Arial" w:hAnsi="Arial" w:cs="Arial"/>
          <w:position w:val="-4"/>
          <w:sz w:val="20"/>
          <w:szCs w:val="20"/>
          <w:lang w:val="es-ES"/>
        </w:rPr>
      </w:pPr>
      <w:r w:rsidRPr="00707351">
        <w:rPr>
          <w:rFonts w:ascii="Arial" w:hAnsi="Arial" w:cs="Arial"/>
          <w:position w:val="-4"/>
          <w:sz w:val="20"/>
          <w:szCs w:val="20"/>
          <w:lang w:val="es-ES"/>
        </w:rPr>
        <w:t xml:space="preserve">El vencimiento anticipado de la obligación de restitución de la garantía por parte del PRIMER </w:t>
      </w:r>
      <w:r w:rsidRPr="00310543">
        <w:rPr>
          <w:rFonts w:ascii="Arial" w:hAnsi="Arial" w:cs="Arial"/>
          <w:position w:val="-4"/>
          <w:sz w:val="20"/>
          <w:szCs w:val="20"/>
          <w:lang w:val="es-ES"/>
        </w:rPr>
        <w:t xml:space="preserve">OTORGANTE y su cumplimiento por compensación se realiza con arreglo a las Reglas de </w:t>
      </w:r>
      <w:r>
        <w:rPr>
          <w:rFonts w:ascii="Arial" w:hAnsi="Arial" w:cs="Arial"/>
          <w:position w:val="-4"/>
          <w:sz w:val="20"/>
          <w:szCs w:val="20"/>
          <w:lang w:val="es-ES"/>
        </w:rPr>
        <w:t>OMIClear</w:t>
      </w:r>
      <w:r w:rsidRPr="00310543">
        <w:rPr>
          <w:rFonts w:ascii="Arial" w:hAnsi="Arial" w:cs="Arial"/>
          <w:position w:val="-4"/>
          <w:sz w:val="20"/>
          <w:szCs w:val="20"/>
          <w:lang w:val="es-ES"/>
        </w:rPr>
        <w:t>, en particular en el marco de los procedimientos en caso de incumplimiento</w:t>
      </w:r>
      <w:r w:rsidRPr="00707351">
        <w:rPr>
          <w:rFonts w:ascii="Arial" w:hAnsi="Arial" w:cs="Arial"/>
          <w:position w:val="-4"/>
          <w:sz w:val="20"/>
          <w:szCs w:val="20"/>
          <w:lang w:val="es-ES"/>
        </w:rPr>
        <w:t xml:space="preserve"> de compensación, con arreglo a lo previsto en las Reglas de OMIClear.</w:t>
      </w:r>
    </w:p>
    <w:p w14:paraId="38501082" w14:textId="77777777" w:rsidR="00560605" w:rsidRDefault="00560605" w:rsidP="00760B12">
      <w:pPr>
        <w:spacing w:after="0"/>
        <w:ind w:right="14"/>
        <w:rPr>
          <w:rFonts w:ascii="Arial" w:hAnsi="Arial" w:cs="Arial"/>
          <w:position w:val="-4"/>
          <w:sz w:val="20"/>
          <w:szCs w:val="20"/>
          <w:lang w:val="es-ES"/>
        </w:rPr>
      </w:pPr>
    </w:p>
    <w:p w14:paraId="1FBADE22" w14:textId="77777777" w:rsidR="00760B12" w:rsidRPr="00707351" w:rsidRDefault="00760B12" w:rsidP="00760B12">
      <w:pPr>
        <w:spacing w:after="0"/>
        <w:ind w:right="14"/>
        <w:rPr>
          <w:rFonts w:ascii="Arial" w:hAnsi="Arial" w:cs="Arial"/>
          <w:position w:val="-4"/>
          <w:sz w:val="20"/>
          <w:szCs w:val="20"/>
          <w:lang w:val="es-ES"/>
        </w:rPr>
      </w:pPr>
    </w:p>
    <w:p w14:paraId="72962E6E" w14:textId="77777777" w:rsidR="00560605" w:rsidRPr="00707351" w:rsidRDefault="00560605" w:rsidP="00760B12">
      <w:pPr>
        <w:spacing w:after="0"/>
        <w:jc w:val="center"/>
        <w:rPr>
          <w:rFonts w:ascii="Arial" w:hAnsi="Arial" w:cs="Arial"/>
          <w:b/>
          <w:color w:val="92D050"/>
          <w:position w:val="-4"/>
          <w:sz w:val="20"/>
          <w:szCs w:val="20"/>
          <w:lang w:val="es-ES"/>
        </w:rPr>
      </w:pPr>
      <w:r w:rsidRPr="00707351">
        <w:rPr>
          <w:rFonts w:ascii="Arial" w:hAnsi="Arial" w:cs="Arial"/>
          <w:b/>
          <w:color w:val="92D050"/>
          <w:position w:val="-4"/>
          <w:sz w:val="20"/>
          <w:szCs w:val="20"/>
          <w:lang w:val="es-ES"/>
        </w:rPr>
        <w:t>CLÁUSULA SEXTA</w:t>
      </w:r>
    </w:p>
    <w:p w14:paraId="06801EB0" w14:textId="77777777" w:rsidR="00560605" w:rsidRPr="00310543" w:rsidRDefault="00560605" w:rsidP="0084026F">
      <w:pPr>
        <w:spacing w:before="120" w:after="0"/>
        <w:jc w:val="center"/>
        <w:rPr>
          <w:rFonts w:ascii="Arial" w:hAnsi="Arial" w:cs="Arial"/>
          <w:b/>
          <w:position w:val="-4"/>
          <w:sz w:val="20"/>
          <w:szCs w:val="20"/>
          <w:lang w:val="es-ES"/>
        </w:rPr>
      </w:pPr>
      <w:r w:rsidRPr="00707351">
        <w:rPr>
          <w:rFonts w:ascii="Arial" w:hAnsi="Arial" w:cs="Arial"/>
          <w:b/>
          <w:position w:val="-4"/>
          <w:sz w:val="20"/>
          <w:szCs w:val="20"/>
          <w:lang w:val="es-ES"/>
        </w:rPr>
        <w:t xml:space="preserve">Aplicación financiera </w:t>
      </w:r>
      <w:r w:rsidRPr="00310543">
        <w:rPr>
          <w:rFonts w:ascii="Arial" w:hAnsi="Arial" w:cs="Arial"/>
          <w:b/>
          <w:position w:val="-4"/>
          <w:sz w:val="20"/>
          <w:szCs w:val="20"/>
          <w:lang w:val="es-ES"/>
        </w:rPr>
        <w:t>del efectivo</w:t>
      </w:r>
    </w:p>
    <w:p w14:paraId="7C25E8A0" w14:textId="77777777" w:rsidR="00560605" w:rsidRPr="00707351" w:rsidRDefault="00560605" w:rsidP="0084026F">
      <w:pPr>
        <w:numPr>
          <w:ilvl w:val="0"/>
          <w:numId w:val="25"/>
        </w:numPr>
        <w:tabs>
          <w:tab w:val="left" w:pos="0"/>
        </w:tabs>
        <w:spacing w:before="120" w:after="0"/>
        <w:jc w:val="both"/>
        <w:rPr>
          <w:rFonts w:ascii="Arial" w:hAnsi="Arial" w:cs="Arial"/>
          <w:sz w:val="20"/>
          <w:szCs w:val="20"/>
          <w:lang w:val="es-ES"/>
        </w:rPr>
      </w:pPr>
      <w:r w:rsidRPr="00310543">
        <w:rPr>
          <w:rFonts w:ascii="Arial" w:hAnsi="Arial" w:cs="Arial"/>
          <w:sz w:val="20"/>
          <w:szCs w:val="20"/>
          <w:lang w:val="es-ES"/>
        </w:rPr>
        <w:t>El PRIMER OTORGANTE puede proceder a la aplicación financiera del efectivo</w:t>
      </w:r>
      <w:r w:rsidRPr="00707351">
        <w:rPr>
          <w:rFonts w:ascii="Arial" w:hAnsi="Arial" w:cs="Arial"/>
          <w:sz w:val="20"/>
          <w:szCs w:val="20"/>
          <w:lang w:val="es-ES"/>
        </w:rPr>
        <w:t xml:space="preserve"> objeto de las garantías financieras, siendo considerados propiedad del PRIMER OTORGANTE los frutos que resulten de dicha aplicación.</w:t>
      </w:r>
    </w:p>
    <w:p w14:paraId="555A4626" w14:textId="77777777" w:rsidR="00560605" w:rsidRPr="00707351" w:rsidRDefault="00560605" w:rsidP="0084026F">
      <w:pPr>
        <w:numPr>
          <w:ilvl w:val="0"/>
          <w:numId w:val="25"/>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Parte de los rendimientos percibidos como resultado de la aplicación financiera, podrán, por decisión del PRIMER OTORGANTE, ser destinados al SEGUNDO OTORGANTE que constituyó la garantía.</w:t>
      </w:r>
    </w:p>
    <w:p w14:paraId="0341FBBF" w14:textId="77777777" w:rsidR="00560605" w:rsidRPr="00707351" w:rsidRDefault="00560605" w:rsidP="0084026F">
      <w:pPr>
        <w:numPr>
          <w:ilvl w:val="0"/>
          <w:numId w:val="25"/>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Las condiciones de aplicación del efectivo son definidas por el PRIMER OTORGANTE.</w:t>
      </w:r>
    </w:p>
    <w:p w14:paraId="15637CFF" w14:textId="77777777" w:rsidR="00560605" w:rsidRDefault="00560605" w:rsidP="00760B12">
      <w:pPr>
        <w:spacing w:after="0"/>
        <w:rPr>
          <w:rFonts w:ascii="Arial" w:hAnsi="Arial" w:cs="Arial"/>
          <w:b/>
          <w:position w:val="-4"/>
          <w:sz w:val="20"/>
          <w:szCs w:val="20"/>
          <w:lang w:val="es-ES"/>
        </w:rPr>
      </w:pPr>
    </w:p>
    <w:p w14:paraId="4DF7350C" w14:textId="77777777" w:rsidR="00760B12" w:rsidRPr="00707351" w:rsidRDefault="00760B12" w:rsidP="00760B12">
      <w:pPr>
        <w:spacing w:after="0"/>
        <w:rPr>
          <w:rFonts w:ascii="Arial" w:hAnsi="Arial" w:cs="Arial"/>
          <w:b/>
          <w:position w:val="-4"/>
          <w:sz w:val="20"/>
          <w:szCs w:val="20"/>
          <w:lang w:val="es-ES"/>
        </w:rPr>
      </w:pPr>
    </w:p>
    <w:p w14:paraId="24BEF55E" w14:textId="77777777" w:rsidR="00560605" w:rsidRPr="00707351" w:rsidRDefault="00560605" w:rsidP="00760B12">
      <w:pPr>
        <w:spacing w:after="0"/>
        <w:jc w:val="center"/>
        <w:rPr>
          <w:rFonts w:ascii="Arial" w:hAnsi="Arial" w:cs="Arial"/>
          <w:b/>
          <w:color w:val="92D050"/>
          <w:position w:val="-4"/>
          <w:sz w:val="20"/>
          <w:szCs w:val="20"/>
          <w:lang w:val="es-ES"/>
        </w:rPr>
      </w:pPr>
      <w:r w:rsidRPr="00707351">
        <w:rPr>
          <w:rFonts w:ascii="Arial" w:hAnsi="Arial" w:cs="Arial"/>
          <w:b/>
          <w:color w:val="92D050"/>
          <w:position w:val="-4"/>
          <w:sz w:val="20"/>
          <w:szCs w:val="20"/>
          <w:lang w:val="es-ES"/>
        </w:rPr>
        <w:t>CLÁUSULA SÉPTIMA</w:t>
      </w:r>
    </w:p>
    <w:p w14:paraId="4CD7E081" w14:textId="77777777" w:rsidR="00560605" w:rsidRPr="00707351" w:rsidRDefault="00560605" w:rsidP="0084026F">
      <w:pPr>
        <w:spacing w:before="120" w:after="0"/>
        <w:jc w:val="center"/>
        <w:rPr>
          <w:rFonts w:ascii="Arial" w:hAnsi="Arial" w:cs="Arial"/>
          <w:b/>
          <w:position w:val="-4"/>
          <w:sz w:val="20"/>
          <w:szCs w:val="20"/>
          <w:lang w:val="es-ES"/>
        </w:rPr>
      </w:pPr>
      <w:r w:rsidRPr="00707351">
        <w:rPr>
          <w:rFonts w:ascii="Arial" w:hAnsi="Arial" w:cs="Arial"/>
          <w:b/>
          <w:position w:val="-4"/>
          <w:sz w:val="20"/>
          <w:szCs w:val="20"/>
          <w:lang w:val="es-ES"/>
        </w:rPr>
        <w:t>Instrumentos Financieros Equivalentes</w:t>
      </w:r>
    </w:p>
    <w:p w14:paraId="10CC8809" w14:textId="77777777" w:rsidR="00560605" w:rsidRPr="00707351" w:rsidRDefault="00560605" w:rsidP="0084026F">
      <w:pPr>
        <w:numPr>
          <w:ilvl w:val="0"/>
          <w:numId w:val="26"/>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Con arreglo a las Reglas de OMIClear, el SEGUNDO OTORGANTE puede sustituir los instrumentos financieros prestados por valores equivalentes, </w:t>
      </w:r>
      <w:r>
        <w:rPr>
          <w:rFonts w:ascii="Arial" w:hAnsi="Arial" w:cs="Arial"/>
          <w:sz w:val="20"/>
          <w:szCs w:val="20"/>
          <w:lang w:val="es-ES"/>
        </w:rPr>
        <w:t xml:space="preserve">los cuales se </w:t>
      </w:r>
      <w:r w:rsidRPr="00707351">
        <w:rPr>
          <w:rFonts w:ascii="Arial" w:hAnsi="Arial" w:cs="Arial"/>
          <w:sz w:val="20"/>
          <w:szCs w:val="20"/>
          <w:lang w:val="es-ES"/>
        </w:rPr>
        <w:t>consider</w:t>
      </w:r>
      <w:r>
        <w:rPr>
          <w:rFonts w:ascii="Arial" w:hAnsi="Arial" w:cs="Arial"/>
          <w:sz w:val="20"/>
          <w:szCs w:val="20"/>
          <w:lang w:val="es-ES"/>
        </w:rPr>
        <w:t>arán</w:t>
      </w:r>
      <w:r w:rsidRPr="00707351">
        <w:rPr>
          <w:rFonts w:ascii="Arial" w:hAnsi="Arial" w:cs="Arial"/>
          <w:sz w:val="20"/>
          <w:szCs w:val="20"/>
          <w:lang w:val="es-ES"/>
        </w:rPr>
        <w:t xml:space="preserve"> como habiendo sido prestados en el momento de la constitución de la garantía original.</w:t>
      </w:r>
    </w:p>
    <w:p w14:paraId="118B8C93" w14:textId="77777777" w:rsidR="00560605" w:rsidRPr="00707351" w:rsidRDefault="00560605" w:rsidP="0084026F">
      <w:pPr>
        <w:numPr>
          <w:ilvl w:val="0"/>
          <w:numId w:val="26"/>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Los derechos del PRIMER OTORGANTE en relación a los instrumentos financieros sustituidos se mantiene</w:t>
      </w:r>
      <w:r>
        <w:rPr>
          <w:rFonts w:ascii="Arial" w:hAnsi="Arial" w:cs="Arial"/>
          <w:sz w:val="20"/>
          <w:szCs w:val="20"/>
          <w:lang w:val="es-ES"/>
        </w:rPr>
        <w:t>n</w:t>
      </w:r>
      <w:r w:rsidRPr="00707351">
        <w:rPr>
          <w:rFonts w:ascii="Arial" w:hAnsi="Arial" w:cs="Arial"/>
          <w:sz w:val="20"/>
          <w:szCs w:val="20"/>
          <w:lang w:val="es-ES"/>
        </w:rPr>
        <w:t xml:space="preserve"> en relación a los instrumentos financieros equivalentes.</w:t>
      </w:r>
    </w:p>
    <w:p w14:paraId="319CABEF" w14:textId="77777777" w:rsidR="00560605" w:rsidRPr="00707351" w:rsidRDefault="00560605" w:rsidP="0084026F">
      <w:pPr>
        <w:numPr>
          <w:ilvl w:val="0"/>
          <w:numId w:val="26"/>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Se entiende por instrumentos financieros equivalentes aquellos que sean del mismo emisor o deudor, que formen parte de la misma emisión o categoría y tengan el mismo valor nominal, estén expresados en la misma moneda y tengan la misma denominación.</w:t>
      </w:r>
    </w:p>
    <w:p w14:paraId="627CC311" w14:textId="77777777" w:rsidR="00560605" w:rsidRDefault="00560605" w:rsidP="00760B12">
      <w:pPr>
        <w:tabs>
          <w:tab w:val="left" w:pos="0"/>
        </w:tabs>
        <w:spacing w:after="0"/>
        <w:rPr>
          <w:rFonts w:ascii="Arial" w:hAnsi="Arial" w:cs="Arial"/>
          <w:b/>
          <w:position w:val="-4"/>
          <w:sz w:val="20"/>
          <w:szCs w:val="20"/>
          <w:lang w:val="es-ES"/>
        </w:rPr>
      </w:pPr>
    </w:p>
    <w:p w14:paraId="3DA3BF85" w14:textId="77777777" w:rsidR="00760B12" w:rsidRPr="00707351" w:rsidRDefault="00760B12" w:rsidP="00760B12">
      <w:pPr>
        <w:tabs>
          <w:tab w:val="left" w:pos="0"/>
        </w:tabs>
        <w:spacing w:after="0"/>
        <w:rPr>
          <w:rFonts w:ascii="Arial" w:hAnsi="Arial" w:cs="Arial"/>
          <w:b/>
          <w:position w:val="-4"/>
          <w:sz w:val="20"/>
          <w:szCs w:val="20"/>
          <w:lang w:val="es-ES"/>
        </w:rPr>
      </w:pPr>
    </w:p>
    <w:p w14:paraId="67545BCF" w14:textId="77777777" w:rsidR="00560605" w:rsidRPr="00707351" w:rsidRDefault="00560605" w:rsidP="00760B12">
      <w:pPr>
        <w:tabs>
          <w:tab w:val="left" w:pos="0"/>
        </w:tabs>
        <w:spacing w:after="0"/>
        <w:jc w:val="center"/>
        <w:rPr>
          <w:rFonts w:ascii="Arial" w:hAnsi="Arial" w:cs="Arial"/>
          <w:b/>
          <w:color w:val="92D050"/>
          <w:position w:val="-4"/>
          <w:sz w:val="20"/>
          <w:szCs w:val="20"/>
          <w:lang w:val="es-ES"/>
        </w:rPr>
      </w:pPr>
      <w:r w:rsidRPr="00707351">
        <w:rPr>
          <w:rFonts w:ascii="Arial" w:hAnsi="Arial" w:cs="Arial"/>
          <w:b/>
          <w:color w:val="92D050"/>
          <w:position w:val="-4"/>
          <w:sz w:val="20"/>
          <w:szCs w:val="20"/>
          <w:lang w:val="es-ES"/>
        </w:rPr>
        <w:t>CLÁUSULA OCTAVA</w:t>
      </w:r>
    </w:p>
    <w:p w14:paraId="2A52FEF9" w14:textId="77777777" w:rsidR="00560605" w:rsidRPr="00707351" w:rsidRDefault="00560605" w:rsidP="0084026F">
      <w:pPr>
        <w:spacing w:before="120" w:after="0"/>
        <w:jc w:val="center"/>
        <w:rPr>
          <w:rFonts w:ascii="Arial" w:hAnsi="Arial" w:cs="Arial"/>
          <w:b/>
          <w:position w:val="-4"/>
          <w:sz w:val="20"/>
          <w:szCs w:val="20"/>
          <w:lang w:val="es-ES"/>
        </w:rPr>
      </w:pPr>
      <w:r w:rsidRPr="00707351">
        <w:rPr>
          <w:rFonts w:ascii="Arial" w:hAnsi="Arial" w:cs="Arial"/>
          <w:b/>
          <w:position w:val="-4"/>
          <w:sz w:val="20"/>
          <w:szCs w:val="20"/>
          <w:lang w:val="es-ES"/>
        </w:rPr>
        <w:t>Entidades Custodias</w:t>
      </w:r>
    </w:p>
    <w:p w14:paraId="4D0C6A14" w14:textId="77777777" w:rsidR="00560605" w:rsidRPr="00707351" w:rsidRDefault="00560605" w:rsidP="0084026F">
      <w:pPr>
        <w:numPr>
          <w:ilvl w:val="0"/>
          <w:numId w:val="27"/>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 xml:space="preserve">El efectivo y/o los instrumentos financieros dados en garantía son administrados por </w:t>
      </w:r>
      <w:r w:rsidRPr="00310543">
        <w:rPr>
          <w:rFonts w:ascii="Arial" w:hAnsi="Arial" w:cs="Arial"/>
          <w:sz w:val="20"/>
          <w:szCs w:val="20"/>
          <w:lang w:val="es-ES"/>
        </w:rPr>
        <w:t>entidades custodias escogidas por el PRIMER OTORGANT</w:t>
      </w:r>
      <w:r w:rsidRPr="00707351">
        <w:rPr>
          <w:rFonts w:ascii="Arial" w:hAnsi="Arial" w:cs="Arial"/>
          <w:sz w:val="20"/>
          <w:szCs w:val="20"/>
          <w:lang w:val="es-ES"/>
        </w:rPr>
        <w:t xml:space="preserve">E a ese efecto con arreglo </w:t>
      </w:r>
      <w:r>
        <w:rPr>
          <w:rFonts w:ascii="Arial" w:hAnsi="Arial" w:cs="Arial"/>
          <w:sz w:val="20"/>
          <w:szCs w:val="20"/>
          <w:lang w:val="es-ES"/>
        </w:rPr>
        <w:t>a l</w:t>
      </w:r>
      <w:r w:rsidRPr="00707351">
        <w:rPr>
          <w:rFonts w:ascii="Arial" w:hAnsi="Arial" w:cs="Arial"/>
          <w:sz w:val="20"/>
          <w:szCs w:val="20"/>
          <w:lang w:val="es-ES"/>
        </w:rPr>
        <w:t>as Reglas de OMIClear.</w:t>
      </w:r>
    </w:p>
    <w:p w14:paraId="704E5003" w14:textId="77777777" w:rsidR="00560605" w:rsidRPr="00707351" w:rsidRDefault="00560605" w:rsidP="0084026F">
      <w:pPr>
        <w:numPr>
          <w:ilvl w:val="0"/>
          <w:numId w:val="27"/>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El PRIMER OTORGANTE queda autorizado a transmitir copia del presente Contrato a las entidades custodias que haya escogido, a efectos de gestión del efectivo y/o de los instrumentos financieros dados en garantía.</w:t>
      </w:r>
    </w:p>
    <w:p w14:paraId="07607FA0" w14:textId="77777777" w:rsidR="00560605" w:rsidRDefault="00560605" w:rsidP="00760B12">
      <w:pPr>
        <w:tabs>
          <w:tab w:val="left" w:pos="1380"/>
          <w:tab w:val="left" w:pos="4580"/>
        </w:tabs>
        <w:spacing w:after="0"/>
        <w:ind w:right="11"/>
        <w:rPr>
          <w:rFonts w:ascii="Arial" w:hAnsi="Arial" w:cs="Arial"/>
          <w:b/>
          <w:position w:val="-4"/>
          <w:sz w:val="20"/>
          <w:szCs w:val="20"/>
          <w:lang w:val="es-ES"/>
        </w:rPr>
      </w:pPr>
    </w:p>
    <w:p w14:paraId="7AC6F4A1" w14:textId="77777777" w:rsidR="00760B12" w:rsidRDefault="00760B12" w:rsidP="00760B12">
      <w:pPr>
        <w:tabs>
          <w:tab w:val="left" w:pos="1380"/>
          <w:tab w:val="left" w:pos="4580"/>
        </w:tabs>
        <w:spacing w:after="0"/>
        <w:ind w:right="11"/>
        <w:rPr>
          <w:rFonts w:ascii="Arial" w:hAnsi="Arial" w:cs="Arial"/>
          <w:b/>
          <w:position w:val="-4"/>
          <w:sz w:val="20"/>
          <w:szCs w:val="20"/>
          <w:lang w:val="es-ES"/>
        </w:rPr>
      </w:pPr>
    </w:p>
    <w:p w14:paraId="2BC538DC" w14:textId="77777777" w:rsidR="00760B12" w:rsidRPr="00707351" w:rsidRDefault="00760B12" w:rsidP="00760B12">
      <w:pPr>
        <w:tabs>
          <w:tab w:val="left" w:pos="1380"/>
          <w:tab w:val="left" w:pos="4580"/>
        </w:tabs>
        <w:spacing w:after="0"/>
        <w:ind w:right="11"/>
        <w:rPr>
          <w:rFonts w:ascii="Arial" w:hAnsi="Arial" w:cs="Arial"/>
          <w:b/>
          <w:position w:val="-4"/>
          <w:sz w:val="20"/>
          <w:szCs w:val="20"/>
          <w:lang w:val="es-ES"/>
        </w:rPr>
      </w:pPr>
    </w:p>
    <w:p w14:paraId="1C0CCC68" w14:textId="77777777" w:rsidR="00560605" w:rsidRPr="00707351" w:rsidRDefault="00560605" w:rsidP="00760B12">
      <w:pPr>
        <w:tabs>
          <w:tab w:val="left" w:pos="1380"/>
          <w:tab w:val="left" w:pos="4580"/>
        </w:tabs>
        <w:spacing w:after="0"/>
        <w:ind w:right="11"/>
        <w:jc w:val="center"/>
        <w:rPr>
          <w:rFonts w:ascii="Arial" w:hAnsi="Arial" w:cs="Arial"/>
          <w:b/>
          <w:color w:val="92D050"/>
          <w:position w:val="-4"/>
          <w:sz w:val="20"/>
          <w:szCs w:val="20"/>
          <w:lang w:val="es-ES"/>
        </w:rPr>
      </w:pPr>
      <w:r w:rsidRPr="00707351">
        <w:rPr>
          <w:rFonts w:ascii="Arial" w:hAnsi="Arial" w:cs="Arial"/>
          <w:b/>
          <w:color w:val="92D050"/>
          <w:position w:val="-4"/>
          <w:sz w:val="20"/>
          <w:szCs w:val="20"/>
          <w:lang w:val="es-ES"/>
        </w:rPr>
        <w:t>CLÁUSULA NOVENA</w:t>
      </w:r>
    </w:p>
    <w:p w14:paraId="320A7CDC" w14:textId="77777777" w:rsidR="00560605" w:rsidRPr="00707351" w:rsidRDefault="00560605" w:rsidP="0084026F">
      <w:pPr>
        <w:spacing w:before="120" w:after="0"/>
        <w:jc w:val="center"/>
        <w:rPr>
          <w:rFonts w:ascii="Arial" w:hAnsi="Arial" w:cs="Arial"/>
          <w:b/>
          <w:position w:val="-4"/>
          <w:sz w:val="20"/>
          <w:szCs w:val="20"/>
          <w:lang w:val="es-ES"/>
        </w:rPr>
      </w:pPr>
      <w:r w:rsidRPr="00707351">
        <w:rPr>
          <w:rFonts w:ascii="Arial" w:hAnsi="Arial" w:cs="Arial"/>
          <w:b/>
          <w:position w:val="-4"/>
          <w:sz w:val="20"/>
          <w:szCs w:val="20"/>
          <w:lang w:val="es-ES"/>
        </w:rPr>
        <w:t>Vigencia</w:t>
      </w:r>
    </w:p>
    <w:p w14:paraId="5764DDE9" w14:textId="77777777" w:rsidR="00560605" w:rsidRPr="00707351" w:rsidRDefault="00560605" w:rsidP="0084026F">
      <w:pPr>
        <w:numPr>
          <w:ilvl w:val="0"/>
          <w:numId w:val="28"/>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El presente Contrato produce efectos a partir de la fecha de su celebración, estando en vigor por tiempo indeterminado, y cesa:</w:t>
      </w:r>
    </w:p>
    <w:p w14:paraId="53A21341" w14:textId="77777777" w:rsidR="00560605" w:rsidRPr="00707351" w:rsidRDefault="00560605" w:rsidP="0084026F">
      <w:pPr>
        <w:numPr>
          <w:ilvl w:val="0"/>
          <w:numId w:val="29"/>
        </w:numPr>
        <w:tabs>
          <w:tab w:val="clear" w:pos="644"/>
        </w:tabs>
        <w:spacing w:before="120" w:after="0"/>
        <w:jc w:val="both"/>
        <w:rPr>
          <w:rFonts w:ascii="Arial" w:hAnsi="Arial" w:cs="Arial"/>
          <w:position w:val="-4"/>
          <w:sz w:val="20"/>
          <w:szCs w:val="20"/>
          <w:lang w:val="es-ES"/>
        </w:rPr>
      </w:pPr>
      <w:r w:rsidRPr="00707351">
        <w:rPr>
          <w:rFonts w:ascii="Arial" w:hAnsi="Arial" w:cs="Arial"/>
          <w:position w:val="-4"/>
          <w:sz w:val="20"/>
          <w:szCs w:val="20"/>
          <w:lang w:val="es-ES"/>
        </w:rPr>
        <w:t>Por denuncia, por escrito, por cualquiera de los OTORGANTES, con un preaviso de, al menos, 30 (treinta) días en relación a la fecha del cese;</w:t>
      </w:r>
    </w:p>
    <w:p w14:paraId="0BC975C4" w14:textId="77777777" w:rsidR="00560605" w:rsidRPr="00707351" w:rsidRDefault="00560605" w:rsidP="0084026F">
      <w:pPr>
        <w:numPr>
          <w:ilvl w:val="0"/>
          <w:numId w:val="29"/>
        </w:numPr>
        <w:tabs>
          <w:tab w:val="clear" w:pos="644"/>
        </w:tabs>
        <w:spacing w:before="120" w:after="0"/>
        <w:jc w:val="both"/>
        <w:rPr>
          <w:rFonts w:ascii="Arial" w:hAnsi="Arial" w:cs="Arial"/>
          <w:position w:val="-4"/>
          <w:sz w:val="20"/>
          <w:szCs w:val="20"/>
          <w:lang w:val="es-ES"/>
        </w:rPr>
      </w:pPr>
      <w:r w:rsidRPr="00707351">
        <w:rPr>
          <w:rFonts w:ascii="Arial" w:hAnsi="Arial" w:cs="Arial"/>
          <w:position w:val="-4"/>
          <w:sz w:val="20"/>
          <w:szCs w:val="20"/>
          <w:lang w:val="es-ES"/>
        </w:rPr>
        <w:t>Por cese del SEGUNDO OTORGANTE de la calidad de participante en el (los) servicio(s) prestado(s) por el PRIMER OTORGANTE, con arreglo a lo</w:t>
      </w:r>
      <w:r>
        <w:rPr>
          <w:rFonts w:ascii="Arial" w:hAnsi="Arial" w:cs="Arial"/>
          <w:position w:val="-4"/>
          <w:sz w:val="20"/>
          <w:szCs w:val="20"/>
          <w:lang w:val="es-ES"/>
        </w:rPr>
        <w:t xml:space="preserve"> </w:t>
      </w:r>
      <w:r w:rsidRPr="00707351">
        <w:rPr>
          <w:rFonts w:ascii="Arial" w:hAnsi="Arial" w:cs="Arial"/>
          <w:position w:val="-4"/>
          <w:sz w:val="20"/>
          <w:szCs w:val="20"/>
          <w:lang w:val="es-ES"/>
        </w:rPr>
        <w:t>previsto en las Reglas de OMIClear.</w:t>
      </w:r>
    </w:p>
    <w:p w14:paraId="4AB788D0" w14:textId="77777777" w:rsidR="00560605" w:rsidRPr="00707351" w:rsidRDefault="00560605" w:rsidP="0084026F">
      <w:pPr>
        <w:numPr>
          <w:ilvl w:val="0"/>
          <w:numId w:val="28"/>
        </w:numPr>
        <w:tabs>
          <w:tab w:val="left" w:pos="0"/>
        </w:tabs>
        <w:spacing w:before="120" w:after="0"/>
        <w:jc w:val="both"/>
        <w:rPr>
          <w:rFonts w:ascii="Arial" w:hAnsi="Arial" w:cs="Arial"/>
          <w:sz w:val="20"/>
          <w:szCs w:val="20"/>
          <w:lang w:val="es-ES"/>
        </w:rPr>
      </w:pPr>
      <w:r w:rsidRPr="00707351">
        <w:rPr>
          <w:rFonts w:ascii="Arial" w:hAnsi="Arial" w:cs="Arial"/>
          <w:sz w:val="20"/>
          <w:szCs w:val="20"/>
          <w:lang w:val="es-ES"/>
        </w:rPr>
        <w:t>El cese, por cualquier motivo, del presente Contrato, no perjudica el deber de cumplimento de todas las obligaciones que se derivan para el SEGUNDO OTORGANTE de las Posiciones de las que sea responsable ante el PRIMER OTORGANTE.</w:t>
      </w:r>
    </w:p>
    <w:p w14:paraId="7E087EA2" w14:textId="77777777" w:rsidR="00560605" w:rsidRDefault="00560605" w:rsidP="00760B12">
      <w:pPr>
        <w:spacing w:after="0"/>
        <w:ind w:right="14"/>
        <w:rPr>
          <w:rFonts w:ascii="Arial" w:hAnsi="Arial" w:cs="Arial"/>
          <w:position w:val="-4"/>
          <w:sz w:val="20"/>
          <w:szCs w:val="20"/>
          <w:lang w:val="es-ES"/>
        </w:rPr>
      </w:pPr>
    </w:p>
    <w:p w14:paraId="775F6869" w14:textId="77777777" w:rsidR="00760B12" w:rsidRPr="00707351" w:rsidRDefault="00760B12" w:rsidP="00760B12">
      <w:pPr>
        <w:spacing w:after="0"/>
        <w:ind w:right="14"/>
        <w:rPr>
          <w:rFonts w:ascii="Arial" w:hAnsi="Arial" w:cs="Arial"/>
          <w:position w:val="-4"/>
          <w:sz w:val="20"/>
          <w:szCs w:val="20"/>
          <w:lang w:val="es-ES"/>
        </w:rPr>
      </w:pPr>
    </w:p>
    <w:p w14:paraId="26EEFC59" w14:textId="77777777" w:rsidR="00560605" w:rsidRPr="00707351" w:rsidRDefault="00560605" w:rsidP="00760B12">
      <w:pPr>
        <w:spacing w:after="0"/>
        <w:ind w:right="14"/>
        <w:jc w:val="center"/>
        <w:rPr>
          <w:rFonts w:ascii="Arial" w:hAnsi="Arial" w:cs="Arial"/>
          <w:b/>
          <w:color w:val="92D050"/>
          <w:position w:val="-4"/>
          <w:sz w:val="20"/>
          <w:szCs w:val="20"/>
          <w:lang w:val="es-ES"/>
        </w:rPr>
      </w:pPr>
      <w:r w:rsidRPr="00707351">
        <w:rPr>
          <w:rFonts w:ascii="Arial" w:hAnsi="Arial" w:cs="Arial"/>
          <w:b/>
          <w:color w:val="92D050"/>
          <w:position w:val="-4"/>
          <w:sz w:val="20"/>
          <w:szCs w:val="20"/>
          <w:lang w:val="es-ES"/>
        </w:rPr>
        <w:t>CLÁUSULA DÉCIMA</w:t>
      </w:r>
    </w:p>
    <w:p w14:paraId="3953A099" w14:textId="77777777" w:rsidR="00560605" w:rsidRPr="0037755C" w:rsidRDefault="00560605" w:rsidP="0084026F">
      <w:pPr>
        <w:spacing w:before="120" w:after="0"/>
        <w:jc w:val="center"/>
        <w:rPr>
          <w:rFonts w:ascii="Arial" w:hAnsi="Arial" w:cs="Arial"/>
          <w:b/>
          <w:position w:val="-4"/>
          <w:sz w:val="20"/>
          <w:szCs w:val="20"/>
          <w:lang w:val="es-ES"/>
        </w:rPr>
      </w:pPr>
      <w:r>
        <w:rPr>
          <w:rFonts w:ascii="Arial" w:hAnsi="Arial" w:cs="Arial"/>
          <w:b/>
          <w:position w:val="-4"/>
          <w:sz w:val="20"/>
          <w:szCs w:val="20"/>
          <w:lang w:val="es-ES"/>
        </w:rPr>
        <w:t>Jurisdicción</w:t>
      </w:r>
      <w:r w:rsidRPr="00707351">
        <w:rPr>
          <w:rFonts w:ascii="Arial" w:hAnsi="Arial" w:cs="Arial"/>
          <w:b/>
          <w:position w:val="-4"/>
          <w:sz w:val="20"/>
          <w:szCs w:val="20"/>
          <w:lang w:val="es-ES"/>
        </w:rPr>
        <w:t xml:space="preserve"> </w:t>
      </w:r>
      <w:r w:rsidRPr="0037755C">
        <w:rPr>
          <w:rFonts w:ascii="Arial" w:hAnsi="Arial" w:cs="Arial"/>
          <w:b/>
          <w:position w:val="-4"/>
          <w:sz w:val="20"/>
          <w:szCs w:val="20"/>
          <w:lang w:val="es-ES"/>
        </w:rPr>
        <w:t>y Versiones</w:t>
      </w:r>
    </w:p>
    <w:p w14:paraId="5844E53F" w14:textId="77777777" w:rsidR="00560605" w:rsidRPr="0037755C" w:rsidRDefault="00560605" w:rsidP="0084026F">
      <w:pPr>
        <w:tabs>
          <w:tab w:val="left" w:pos="0"/>
        </w:tabs>
        <w:spacing w:before="120" w:after="0"/>
        <w:jc w:val="both"/>
        <w:rPr>
          <w:rFonts w:ascii="Arial" w:hAnsi="Arial" w:cs="Arial"/>
          <w:sz w:val="20"/>
          <w:szCs w:val="20"/>
          <w:lang w:val="es-ES"/>
        </w:rPr>
      </w:pPr>
      <w:r w:rsidRPr="0037755C">
        <w:rPr>
          <w:rFonts w:ascii="Arial" w:hAnsi="Arial" w:cs="Arial"/>
          <w:sz w:val="20"/>
          <w:szCs w:val="20"/>
          <w:lang w:val="es-ES"/>
        </w:rPr>
        <w:t>Para la solución de cualquier diferencia relativa a la validez, interpretación o aplicación del presente Contrato, los OTORGANTES acuerdan, con renuncia expresa a cualquier otro fuero que pudiera corresponderles, someterse a la jurisdicción y competencia del Tribunal Civil de Lisboa.</w:t>
      </w:r>
    </w:p>
    <w:p w14:paraId="657C94A5" w14:textId="77777777" w:rsidR="00760B12" w:rsidRDefault="00760B12" w:rsidP="0084026F">
      <w:pPr>
        <w:spacing w:before="120" w:after="0"/>
        <w:jc w:val="both"/>
        <w:rPr>
          <w:rFonts w:ascii="Arial" w:hAnsi="Arial" w:cs="Arial"/>
          <w:position w:val="-4"/>
          <w:sz w:val="20"/>
          <w:szCs w:val="20"/>
          <w:lang w:val="es-ES"/>
        </w:rPr>
      </w:pPr>
    </w:p>
    <w:p w14:paraId="2235889F" w14:textId="77777777" w:rsidR="00760B12" w:rsidRDefault="00760B12" w:rsidP="0084026F">
      <w:pPr>
        <w:spacing w:before="120" w:after="0"/>
        <w:jc w:val="both"/>
        <w:rPr>
          <w:rFonts w:ascii="Arial" w:hAnsi="Arial" w:cs="Arial"/>
          <w:position w:val="-4"/>
          <w:sz w:val="20"/>
          <w:szCs w:val="20"/>
          <w:lang w:val="es-ES"/>
        </w:rPr>
      </w:pPr>
    </w:p>
    <w:p w14:paraId="5A018592" w14:textId="77777777" w:rsidR="0084026F" w:rsidRPr="00707351" w:rsidRDefault="0084026F" w:rsidP="0084026F">
      <w:pPr>
        <w:spacing w:before="120" w:after="0"/>
        <w:jc w:val="both"/>
        <w:rPr>
          <w:rFonts w:ascii="Arial" w:hAnsi="Arial" w:cs="Arial"/>
          <w:position w:val="-4"/>
          <w:sz w:val="20"/>
          <w:szCs w:val="20"/>
          <w:lang w:val="es-ES"/>
        </w:rPr>
      </w:pPr>
    </w:p>
    <w:p w14:paraId="52B10AD4" w14:textId="77777777" w:rsidR="00560605" w:rsidRPr="00707351" w:rsidRDefault="00560605" w:rsidP="0084026F">
      <w:pPr>
        <w:spacing w:before="120" w:after="0"/>
        <w:jc w:val="both"/>
        <w:rPr>
          <w:rFonts w:ascii="Arial" w:hAnsi="Arial" w:cs="Arial"/>
          <w:position w:val="-4"/>
          <w:sz w:val="20"/>
          <w:szCs w:val="20"/>
          <w:lang w:val="es-ES"/>
        </w:rPr>
      </w:pPr>
      <w:r>
        <w:rPr>
          <w:rFonts w:ascii="Arial" w:hAnsi="Arial" w:cs="Arial"/>
          <w:position w:val="-4"/>
          <w:sz w:val="20"/>
          <w:szCs w:val="20"/>
          <w:lang w:val="es-ES"/>
        </w:rPr>
        <w:t>E</w:t>
      </w:r>
      <w:r w:rsidRPr="00707351">
        <w:rPr>
          <w:rFonts w:ascii="Arial" w:hAnsi="Arial" w:cs="Arial"/>
          <w:position w:val="-4"/>
          <w:sz w:val="20"/>
          <w:szCs w:val="20"/>
          <w:lang w:val="es-ES"/>
        </w:rPr>
        <w:t xml:space="preserve">l presente Contrato </w:t>
      </w:r>
      <w:r>
        <w:rPr>
          <w:rFonts w:ascii="Arial" w:hAnsi="Arial" w:cs="Arial"/>
          <w:position w:val="-4"/>
          <w:sz w:val="20"/>
          <w:szCs w:val="20"/>
          <w:lang w:val="es-ES"/>
        </w:rPr>
        <w:t xml:space="preserve">se extiende en dos ejemplares, </w:t>
      </w:r>
      <w:r w:rsidRPr="00707351">
        <w:rPr>
          <w:rFonts w:ascii="Arial" w:hAnsi="Arial" w:cs="Arial"/>
          <w:position w:val="-4"/>
          <w:sz w:val="20"/>
          <w:szCs w:val="20"/>
          <w:lang w:val="es-ES"/>
        </w:rPr>
        <w:t>est</w:t>
      </w:r>
      <w:r>
        <w:rPr>
          <w:rFonts w:ascii="Arial" w:hAnsi="Arial" w:cs="Arial"/>
          <w:position w:val="-4"/>
          <w:sz w:val="20"/>
          <w:szCs w:val="20"/>
          <w:lang w:val="es-ES"/>
        </w:rPr>
        <w:t>ando</w:t>
      </w:r>
      <w:r w:rsidRPr="00707351">
        <w:rPr>
          <w:rFonts w:ascii="Arial" w:hAnsi="Arial" w:cs="Arial"/>
          <w:position w:val="-4"/>
          <w:sz w:val="20"/>
          <w:szCs w:val="20"/>
          <w:lang w:val="es-ES"/>
        </w:rPr>
        <w:t xml:space="preserve"> firmado por ambos otorgantes en prueba de su conformidad.</w:t>
      </w:r>
    </w:p>
    <w:p w14:paraId="52CC64E7" w14:textId="77777777" w:rsidR="00560605" w:rsidRPr="00560605" w:rsidRDefault="00560605" w:rsidP="005C480D">
      <w:pPr>
        <w:spacing w:before="60" w:after="60"/>
        <w:rPr>
          <w:rFonts w:ascii="Arial" w:hAnsi="Arial" w:cs="Arial"/>
          <w:sz w:val="20"/>
          <w:szCs w:val="20"/>
          <w:lang w:val="es-ES"/>
        </w:rPr>
      </w:pPr>
    </w:p>
    <w:p w14:paraId="6A4C0BC8" w14:textId="5BDFA2DB" w:rsidR="005C480D" w:rsidRPr="005C480D" w:rsidRDefault="00760B12" w:rsidP="005C480D">
      <w:pPr>
        <w:spacing w:before="60" w:after="60"/>
        <w:rPr>
          <w:rFonts w:ascii="Arial" w:hAnsi="Arial" w:cs="Arial"/>
          <w:sz w:val="20"/>
          <w:szCs w:val="20"/>
        </w:rPr>
      </w:pPr>
      <w:proofErr w:type="spellStart"/>
      <w:r>
        <w:rPr>
          <w:rFonts w:ascii="Arial" w:hAnsi="Arial" w:cs="Arial"/>
          <w:sz w:val="20"/>
          <w:szCs w:val="20"/>
        </w:rPr>
        <w:t>Lisboa</w:t>
      </w:r>
      <w:proofErr w:type="spellEnd"/>
      <w:r w:rsidR="00070EA7">
        <w:rPr>
          <w:rFonts w:ascii="Arial" w:hAnsi="Arial" w:cs="Arial"/>
          <w:sz w:val="20"/>
          <w:szCs w:val="20"/>
        </w:rPr>
        <w:t xml:space="preserve">, _____ </w:t>
      </w:r>
      <w:r>
        <w:rPr>
          <w:rFonts w:ascii="Arial" w:hAnsi="Arial" w:cs="Arial"/>
          <w:sz w:val="20"/>
          <w:szCs w:val="20"/>
        </w:rPr>
        <w:t xml:space="preserve">de </w:t>
      </w:r>
      <w:r w:rsidR="00070EA7">
        <w:rPr>
          <w:rFonts w:ascii="Arial" w:hAnsi="Arial" w:cs="Arial"/>
          <w:sz w:val="20"/>
          <w:szCs w:val="20"/>
        </w:rPr>
        <w:t xml:space="preserve">____________ </w:t>
      </w:r>
      <w:proofErr w:type="spellStart"/>
      <w:r>
        <w:rPr>
          <w:rFonts w:ascii="Arial" w:hAnsi="Arial" w:cs="Arial"/>
          <w:sz w:val="20"/>
          <w:szCs w:val="20"/>
        </w:rPr>
        <w:t>de</w:t>
      </w:r>
      <w:proofErr w:type="spellEnd"/>
      <w:r>
        <w:rPr>
          <w:rFonts w:ascii="Arial" w:hAnsi="Arial" w:cs="Arial"/>
          <w:sz w:val="20"/>
          <w:szCs w:val="20"/>
        </w:rPr>
        <w:t xml:space="preserve"> </w:t>
      </w:r>
      <w:r w:rsidR="00070EA7" w:rsidRPr="005C480D">
        <w:rPr>
          <w:rFonts w:ascii="Arial" w:hAnsi="Arial" w:cs="Arial"/>
          <w:sz w:val="20"/>
          <w:szCs w:val="20"/>
        </w:rPr>
        <w:t>_</w:t>
      </w:r>
      <w:r w:rsidR="005C480D" w:rsidRPr="005C480D">
        <w:rPr>
          <w:rFonts w:ascii="Arial" w:hAnsi="Arial" w:cs="Arial"/>
          <w:sz w:val="20"/>
          <w:szCs w:val="20"/>
        </w:rPr>
        <w:t>______</w:t>
      </w:r>
    </w:p>
    <w:p w14:paraId="3E56BB08" w14:textId="77777777" w:rsidR="005C480D" w:rsidRPr="00F55927" w:rsidRDefault="005C480D" w:rsidP="005C480D">
      <w:pPr>
        <w:spacing w:before="60" w:after="60"/>
        <w:rPr>
          <w:rFonts w:ascii="Arial" w:hAnsi="Arial" w:cs="Arial"/>
        </w:rPr>
      </w:pPr>
    </w:p>
    <w:tbl>
      <w:tblPr>
        <w:tblW w:w="9108" w:type="dxa"/>
        <w:tblLook w:val="01E0" w:firstRow="1" w:lastRow="1" w:firstColumn="1" w:lastColumn="1" w:noHBand="0" w:noVBand="0"/>
      </w:tblPr>
      <w:tblGrid>
        <w:gridCol w:w="3888"/>
        <w:gridCol w:w="1440"/>
        <w:gridCol w:w="3780"/>
      </w:tblGrid>
      <w:tr w:rsidR="005C480D" w:rsidRPr="00F55927" w14:paraId="766C5F16" w14:textId="77777777" w:rsidTr="00656756">
        <w:tc>
          <w:tcPr>
            <w:tcW w:w="3888" w:type="dxa"/>
          </w:tcPr>
          <w:p w14:paraId="2051EA4A" w14:textId="1557222C" w:rsidR="005C480D" w:rsidRPr="009430B6" w:rsidRDefault="00760B12" w:rsidP="00656756">
            <w:pPr>
              <w:spacing w:before="60" w:after="60"/>
              <w:ind w:right="-28"/>
              <w:jc w:val="center"/>
              <w:rPr>
                <w:rFonts w:ascii="Arial" w:hAnsi="Arial" w:cs="Arial"/>
                <w:sz w:val="16"/>
                <w:szCs w:val="16"/>
              </w:rPr>
            </w:pPr>
            <w:r>
              <w:rPr>
                <w:rFonts w:ascii="Arial" w:hAnsi="Arial" w:cs="Arial"/>
                <w:sz w:val="16"/>
                <w:szCs w:val="16"/>
              </w:rPr>
              <w:t>EL PRIMER OTORGANTE</w:t>
            </w:r>
          </w:p>
        </w:tc>
        <w:tc>
          <w:tcPr>
            <w:tcW w:w="1440" w:type="dxa"/>
          </w:tcPr>
          <w:p w14:paraId="0195DE32" w14:textId="77777777" w:rsidR="005C480D" w:rsidRPr="009430B6" w:rsidRDefault="005C480D" w:rsidP="00656756">
            <w:pPr>
              <w:spacing w:before="60" w:after="60"/>
              <w:ind w:right="-28"/>
              <w:jc w:val="center"/>
              <w:rPr>
                <w:rFonts w:ascii="Arial" w:hAnsi="Arial" w:cs="Arial"/>
                <w:sz w:val="16"/>
                <w:szCs w:val="16"/>
              </w:rPr>
            </w:pPr>
          </w:p>
        </w:tc>
        <w:tc>
          <w:tcPr>
            <w:tcW w:w="3780" w:type="dxa"/>
          </w:tcPr>
          <w:p w14:paraId="6D79D850" w14:textId="5ECC5A23" w:rsidR="005C480D" w:rsidRPr="009430B6" w:rsidRDefault="00760B12" w:rsidP="00656756">
            <w:pPr>
              <w:spacing w:before="60" w:after="60"/>
              <w:ind w:right="-28"/>
              <w:jc w:val="center"/>
              <w:rPr>
                <w:rFonts w:ascii="Arial" w:hAnsi="Arial" w:cs="Arial"/>
                <w:sz w:val="16"/>
                <w:szCs w:val="16"/>
              </w:rPr>
            </w:pPr>
            <w:r>
              <w:rPr>
                <w:rFonts w:ascii="Arial" w:hAnsi="Arial" w:cs="Arial"/>
                <w:sz w:val="16"/>
                <w:szCs w:val="16"/>
              </w:rPr>
              <w:t>EL SEGUNDO OTORGANTE</w:t>
            </w:r>
          </w:p>
        </w:tc>
      </w:tr>
      <w:tr w:rsidR="005C480D" w:rsidRPr="00F55927" w14:paraId="0B10C3A3" w14:textId="77777777" w:rsidTr="00656756">
        <w:tc>
          <w:tcPr>
            <w:tcW w:w="3888" w:type="dxa"/>
          </w:tcPr>
          <w:p w14:paraId="3688B545" w14:textId="77777777" w:rsidR="005C480D" w:rsidRPr="009430B6" w:rsidRDefault="005C480D" w:rsidP="00656756">
            <w:pPr>
              <w:spacing w:before="60" w:after="60"/>
              <w:ind w:right="-28"/>
              <w:jc w:val="center"/>
              <w:rPr>
                <w:rFonts w:ascii="Arial" w:hAnsi="Arial" w:cs="Arial"/>
                <w:i/>
                <w:sz w:val="16"/>
                <w:szCs w:val="16"/>
                <w:lang w:val="pt-PT"/>
              </w:rPr>
            </w:pPr>
          </w:p>
          <w:p w14:paraId="359EEFA9" w14:textId="77777777" w:rsidR="005C480D" w:rsidRPr="009430B6" w:rsidRDefault="005C480D" w:rsidP="00656756">
            <w:pPr>
              <w:spacing w:before="60" w:after="60"/>
              <w:ind w:right="-28"/>
              <w:jc w:val="center"/>
              <w:rPr>
                <w:rFonts w:ascii="Arial" w:hAnsi="Arial" w:cs="Arial"/>
                <w:i/>
                <w:sz w:val="16"/>
                <w:szCs w:val="16"/>
              </w:rPr>
            </w:pPr>
          </w:p>
          <w:p w14:paraId="6E8BCF0C" w14:textId="77777777" w:rsidR="005C480D" w:rsidRPr="009430B6" w:rsidRDefault="005C480D" w:rsidP="00656756">
            <w:pPr>
              <w:spacing w:before="60" w:after="60"/>
              <w:ind w:right="-28"/>
              <w:jc w:val="center"/>
              <w:rPr>
                <w:rFonts w:ascii="Arial" w:hAnsi="Arial" w:cs="Arial"/>
                <w:i/>
                <w:sz w:val="16"/>
                <w:szCs w:val="16"/>
              </w:rPr>
            </w:pPr>
          </w:p>
          <w:p w14:paraId="0492E80A" w14:textId="77777777" w:rsidR="005C480D" w:rsidRPr="009430B6" w:rsidRDefault="005C480D" w:rsidP="00656756">
            <w:pPr>
              <w:spacing w:before="60" w:after="60"/>
              <w:ind w:right="-28"/>
              <w:jc w:val="center"/>
              <w:rPr>
                <w:rFonts w:ascii="Arial" w:hAnsi="Arial" w:cs="Arial"/>
                <w:i/>
                <w:sz w:val="16"/>
                <w:szCs w:val="16"/>
              </w:rPr>
            </w:pPr>
          </w:p>
        </w:tc>
        <w:tc>
          <w:tcPr>
            <w:tcW w:w="1440" w:type="dxa"/>
          </w:tcPr>
          <w:p w14:paraId="12DC71AC" w14:textId="77777777" w:rsidR="005C480D" w:rsidRPr="009430B6" w:rsidRDefault="005C480D" w:rsidP="00656756">
            <w:pPr>
              <w:spacing w:before="60" w:after="60"/>
              <w:ind w:right="-28"/>
              <w:jc w:val="center"/>
              <w:rPr>
                <w:rFonts w:ascii="Arial" w:hAnsi="Arial" w:cs="Arial"/>
                <w:i/>
                <w:sz w:val="16"/>
                <w:szCs w:val="16"/>
              </w:rPr>
            </w:pPr>
          </w:p>
        </w:tc>
        <w:tc>
          <w:tcPr>
            <w:tcW w:w="3780" w:type="dxa"/>
          </w:tcPr>
          <w:p w14:paraId="2E018324" w14:textId="77777777" w:rsidR="005C480D" w:rsidRPr="009430B6" w:rsidRDefault="005C480D" w:rsidP="00656756">
            <w:pPr>
              <w:spacing w:before="60" w:after="60"/>
              <w:ind w:right="-28"/>
              <w:jc w:val="center"/>
              <w:rPr>
                <w:rFonts w:ascii="Arial" w:hAnsi="Arial" w:cs="Arial"/>
                <w:i/>
                <w:sz w:val="16"/>
                <w:szCs w:val="16"/>
              </w:rPr>
            </w:pPr>
          </w:p>
        </w:tc>
      </w:tr>
      <w:tr w:rsidR="005C480D" w:rsidRPr="007200B5" w14:paraId="58B73A84" w14:textId="77777777" w:rsidTr="00656756">
        <w:tc>
          <w:tcPr>
            <w:tcW w:w="3888" w:type="dxa"/>
            <w:tcBorders>
              <w:top w:val="single" w:sz="4" w:space="0" w:color="auto"/>
            </w:tcBorders>
          </w:tcPr>
          <w:p w14:paraId="1D2E099A" w14:textId="682E4879" w:rsidR="005C480D" w:rsidRPr="0084026F" w:rsidRDefault="00A5088F" w:rsidP="00A5088F">
            <w:pPr>
              <w:spacing w:before="60" w:after="60"/>
              <w:ind w:right="-28"/>
              <w:jc w:val="center"/>
              <w:rPr>
                <w:rFonts w:ascii="Arial" w:hAnsi="Arial" w:cs="Arial"/>
                <w:i/>
                <w:sz w:val="16"/>
                <w:szCs w:val="16"/>
                <w:lang w:val="en-US"/>
              </w:rPr>
            </w:pPr>
            <w:r w:rsidRPr="0084026F">
              <w:rPr>
                <w:rFonts w:ascii="Arial" w:hAnsi="Arial" w:cs="Arial"/>
                <w:i/>
                <w:sz w:val="16"/>
                <w:szCs w:val="16"/>
                <w:lang w:val="en-US"/>
              </w:rPr>
              <w:t xml:space="preserve">OMIClear, </w:t>
            </w:r>
            <w:r w:rsidR="005C480D" w:rsidRPr="0084026F">
              <w:rPr>
                <w:rFonts w:ascii="Arial" w:hAnsi="Arial" w:cs="Arial"/>
                <w:i/>
                <w:sz w:val="16"/>
                <w:szCs w:val="16"/>
                <w:lang w:val="en-US"/>
              </w:rPr>
              <w:t>C.C., S.A.</w:t>
            </w:r>
          </w:p>
        </w:tc>
        <w:tc>
          <w:tcPr>
            <w:tcW w:w="1440" w:type="dxa"/>
          </w:tcPr>
          <w:p w14:paraId="0A331411" w14:textId="77777777" w:rsidR="005C480D" w:rsidRPr="0084026F" w:rsidRDefault="005C480D" w:rsidP="00656756">
            <w:pPr>
              <w:spacing w:before="60" w:after="60"/>
              <w:ind w:right="-28"/>
              <w:jc w:val="center"/>
              <w:rPr>
                <w:rFonts w:ascii="Arial" w:hAnsi="Arial" w:cs="Arial"/>
                <w:i/>
                <w:sz w:val="16"/>
                <w:szCs w:val="16"/>
                <w:lang w:val="en-US"/>
              </w:rPr>
            </w:pPr>
          </w:p>
        </w:tc>
        <w:tc>
          <w:tcPr>
            <w:tcW w:w="3780" w:type="dxa"/>
            <w:tcBorders>
              <w:top w:val="single" w:sz="4" w:space="0" w:color="auto"/>
            </w:tcBorders>
          </w:tcPr>
          <w:p w14:paraId="64958FB7" w14:textId="7E503134" w:rsidR="005C480D" w:rsidRPr="00760B12" w:rsidRDefault="00760B12" w:rsidP="00760B12">
            <w:pPr>
              <w:spacing w:before="60" w:after="60"/>
              <w:ind w:right="-28"/>
              <w:jc w:val="center"/>
              <w:rPr>
                <w:rFonts w:ascii="Arial" w:hAnsi="Arial" w:cs="Arial"/>
                <w:i/>
                <w:sz w:val="16"/>
                <w:szCs w:val="16"/>
                <w:lang w:val="es-ES_tradnl"/>
              </w:rPr>
            </w:pPr>
            <w:r w:rsidRPr="00DD3A93">
              <w:rPr>
                <w:rFonts w:ascii="Arial" w:hAnsi="Arial" w:cs="Arial"/>
                <w:i/>
                <w:sz w:val="16"/>
                <w:szCs w:val="16"/>
                <w:lang w:val="es-ES_tradnl"/>
              </w:rPr>
              <w:t>Firma(s) del (de los) representante(s) del SEGUNDO OTORGANTE</w:t>
            </w:r>
          </w:p>
        </w:tc>
      </w:tr>
    </w:tbl>
    <w:p w14:paraId="01E46D73" w14:textId="77777777" w:rsidR="00570A07" w:rsidRPr="00760B12" w:rsidRDefault="00570A07" w:rsidP="00B81F6F">
      <w:pPr>
        <w:rPr>
          <w:rFonts w:ascii="Arial" w:hAnsi="Arial" w:cs="Arial"/>
          <w:sz w:val="14"/>
          <w:szCs w:val="16"/>
          <w:lang w:val="es-ES"/>
        </w:rPr>
      </w:pPr>
    </w:p>
    <w:sectPr w:rsidR="00570A07" w:rsidRPr="00760B12" w:rsidSect="003A1286">
      <w:headerReference w:type="even" r:id="rId9"/>
      <w:headerReference w:type="default" r:id="rId10"/>
      <w:footerReference w:type="even" r:id="rId11"/>
      <w:footerReference w:type="default" r:id="rId12"/>
      <w:headerReference w:type="first" r:id="rId13"/>
      <w:footerReference w:type="first" r:id="rId14"/>
      <w:pgSz w:w="11906" w:h="16838"/>
      <w:pgMar w:top="2268" w:right="1418" w:bottom="1701" w:left="1418" w:header="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328CA" w14:textId="77777777" w:rsidR="00043995" w:rsidRDefault="00043995" w:rsidP="00053A79">
      <w:pPr>
        <w:spacing w:after="0" w:line="240" w:lineRule="auto"/>
      </w:pPr>
      <w:r>
        <w:separator/>
      </w:r>
    </w:p>
  </w:endnote>
  <w:endnote w:type="continuationSeparator" w:id="0">
    <w:p w14:paraId="48564363" w14:textId="77777777" w:rsidR="00043995" w:rsidRDefault="00043995" w:rsidP="00053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934A6" w14:textId="77777777" w:rsidR="0084026F" w:rsidRDefault="0084026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70D09" w14:textId="0ED41219" w:rsidR="00656756" w:rsidRPr="001F4455" w:rsidRDefault="00656756" w:rsidP="0084026F">
    <w:pPr>
      <w:pStyle w:val="Rodap"/>
      <w:pBdr>
        <w:top w:val="single" w:sz="4" w:space="2" w:color="92D050"/>
      </w:pBdr>
      <w:tabs>
        <w:tab w:val="clear" w:pos="8504"/>
        <w:tab w:val="right" w:pos="8931"/>
      </w:tabs>
      <w:ind w:right="72"/>
      <w:rPr>
        <w:rFonts w:ascii="Arial" w:hAnsi="Arial" w:cs="Arial"/>
        <w:color w:val="BFBFBF" w:themeColor="background1" w:themeShade="BF"/>
        <w:sz w:val="14"/>
        <w:szCs w:val="14"/>
        <w:lang w:val="pt-PT"/>
      </w:rPr>
    </w:pPr>
    <w:r w:rsidRPr="0084026F">
      <w:rPr>
        <w:rFonts w:ascii="Arial" w:hAnsi="Arial" w:cs="Arial"/>
        <w:color w:val="BFBFBF" w:themeColor="background1" w:themeShade="BF"/>
        <w:sz w:val="14"/>
        <w:szCs w:val="14"/>
        <w:lang w:val="en-US"/>
      </w:rPr>
      <w:t>OMIC</w:t>
    </w:r>
    <w:r w:rsidR="00A5088F" w:rsidRPr="0084026F">
      <w:rPr>
        <w:rFonts w:ascii="Arial" w:hAnsi="Arial" w:cs="Arial"/>
        <w:color w:val="BFBFBF" w:themeColor="background1" w:themeShade="BF"/>
        <w:sz w:val="14"/>
        <w:szCs w:val="14"/>
        <w:lang w:val="en-US"/>
      </w:rPr>
      <w:t xml:space="preserve">lear, </w:t>
    </w:r>
    <w:r w:rsidRPr="0084026F">
      <w:rPr>
        <w:rFonts w:ascii="Arial" w:hAnsi="Arial" w:cs="Arial"/>
        <w:color w:val="BFBFBF" w:themeColor="background1" w:themeShade="BF"/>
        <w:sz w:val="14"/>
        <w:szCs w:val="14"/>
        <w:lang w:val="en-US"/>
      </w:rPr>
      <w:t xml:space="preserve">C.C., S.A.                              </w:t>
    </w:r>
    <w:r w:rsidRPr="0084026F">
      <w:rPr>
        <w:rFonts w:ascii="Arial" w:hAnsi="Arial" w:cs="Arial"/>
        <w:color w:val="BFBFBF" w:themeColor="background1" w:themeShade="BF"/>
        <w:sz w:val="14"/>
        <w:szCs w:val="14"/>
        <w:lang w:val="en-US"/>
      </w:rPr>
      <w:tab/>
    </w:r>
    <w:r w:rsidRPr="0084026F">
      <w:rPr>
        <w:rFonts w:ascii="Arial" w:hAnsi="Arial" w:cs="Arial"/>
        <w:color w:val="BFBFBF" w:themeColor="background1" w:themeShade="BF"/>
        <w:sz w:val="14"/>
        <w:szCs w:val="14"/>
        <w:lang w:val="en-US"/>
      </w:rPr>
      <w:tab/>
    </w:r>
    <w:r w:rsidRPr="0084026F">
      <w:rPr>
        <w:rFonts w:ascii="Arial" w:hAnsi="Arial" w:cs="Arial"/>
        <w:color w:val="BFBFBF" w:themeColor="background1" w:themeShade="BF"/>
        <w:sz w:val="16"/>
        <w:szCs w:val="14"/>
        <w:lang w:val="en-US"/>
      </w:rPr>
      <w:t xml:space="preserve">                </w:t>
    </w:r>
    <w:r w:rsidRPr="0084026F">
      <w:rPr>
        <w:rFonts w:ascii="Arial" w:hAnsi="Arial" w:cs="Arial"/>
        <w:color w:val="BFBFBF" w:themeColor="background1" w:themeShade="BF"/>
        <w:sz w:val="16"/>
        <w:szCs w:val="14"/>
        <w:lang w:val="pt-PT"/>
      </w:rPr>
      <w:fldChar w:fldCharType="begin"/>
    </w:r>
    <w:r w:rsidRPr="0084026F">
      <w:rPr>
        <w:rFonts w:ascii="Arial" w:hAnsi="Arial" w:cs="Arial"/>
        <w:color w:val="BFBFBF" w:themeColor="background1" w:themeShade="BF"/>
        <w:sz w:val="16"/>
        <w:szCs w:val="14"/>
        <w:lang w:val="en-US"/>
      </w:rPr>
      <w:instrText>PAGE   \* MERGEFORMAT</w:instrText>
    </w:r>
    <w:r w:rsidRPr="0084026F">
      <w:rPr>
        <w:rFonts w:ascii="Arial" w:hAnsi="Arial" w:cs="Arial"/>
        <w:color w:val="BFBFBF" w:themeColor="background1" w:themeShade="BF"/>
        <w:sz w:val="16"/>
        <w:szCs w:val="14"/>
        <w:lang w:val="pt-PT"/>
      </w:rPr>
      <w:fldChar w:fldCharType="separate"/>
    </w:r>
    <w:r w:rsidR="007200B5" w:rsidRPr="007200B5">
      <w:rPr>
        <w:rFonts w:ascii="Arial" w:hAnsi="Arial" w:cs="Arial"/>
        <w:noProof/>
        <w:color w:val="BFBFBF" w:themeColor="background1" w:themeShade="BF"/>
        <w:sz w:val="16"/>
        <w:szCs w:val="14"/>
        <w:lang w:val="pt-PT"/>
      </w:rPr>
      <w:t>1</w:t>
    </w:r>
    <w:r w:rsidRPr="0084026F">
      <w:rPr>
        <w:rFonts w:ascii="Arial" w:hAnsi="Arial" w:cs="Arial"/>
        <w:color w:val="BFBFBF" w:themeColor="background1" w:themeShade="BF"/>
        <w:sz w:val="16"/>
        <w:szCs w:val="14"/>
        <w:lang w:val="pt-PT"/>
      </w:rPr>
      <w:fldChar w:fldCharType="end"/>
    </w:r>
  </w:p>
  <w:p w14:paraId="6AAC037C" w14:textId="77777777" w:rsidR="00656756" w:rsidRPr="00927A7E" w:rsidRDefault="00656756" w:rsidP="009430B6">
    <w:pPr>
      <w:pStyle w:val="Rodap"/>
      <w:tabs>
        <w:tab w:val="center" w:pos="8460"/>
      </w:tabs>
      <w:rPr>
        <w:rFonts w:ascii="Arial" w:hAnsi="Arial" w:cs="Arial"/>
        <w:color w:val="BFBFBF" w:themeColor="background1" w:themeShade="BF"/>
        <w:sz w:val="14"/>
        <w:szCs w:val="14"/>
        <w:lang w:val="pt-PT"/>
      </w:rPr>
    </w:pPr>
    <w:r w:rsidRPr="00927A7E">
      <w:rPr>
        <w:rFonts w:ascii="Arial" w:hAnsi="Arial" w:cs="Arial"/>
        <w:color w:val="BFBFBF" w:themeColor="background1" w:themeShade="BF"/>
        <w:sz w:val="14"/>
        <w:szCs w:val="14"/>
        <w:lang w:val="pt-PT"/>
      </w:rPr>
      <w:t>Av. Casal Ribeiro, 14 - 8º</w:t>
    </w:r>
    <w:r w:rsidRPr="00927A7E">
      <w:rPr>
        <w:rFonts w:ascii="Arial" w:hAnsi="Arial" w:cs="Arial"/>
        <w:color w:val="BFBFBF" w:themeColor="background1" w:themeShade="BF"/>
        <w:sz w:val="14"/>
        <w:szCs w:val="14"/>
      </w:rPr>
      <w:sym w:font="Wingdings" w:char="F09F"/>
    </w:r>
    <w:r w:rsidRPr="00927A7E">
      <w:rPr>
        <w:rFonts w:ascii="Arial" w:hAnsi="Arial" w:cs="Arial"/>
        <w:color w:val="BFBFBF" w:themeColor="background1" w:themeShade="BF"/>
        <w:sz w:val="14"/>
        <w:szCs w:val="14"/>
        <w:lang w:val="pt-PT"/>
      </w:rPr>
      <w:t xml:space="preserve"> 1000-092 Lisboa-Portugal</w:t>
    </w:r>
  </w:p>
  <w:p w14:paraId="640E9791" w14:textId="77777777" w:rsidR="00656756" w:rsidRPr="009430B6" w:rsidRDefault="00656756" w:rsidP="009430B6">
    <w:pPr>
      <w:pStyle w:val="Rodap"/>
      <w:rPr>
        <w:rFonts w:ascii="Arial" w:hAnsi="Arial" w:cs="Arial"/>
        <w:color w:val="BFBFBF" w:themeColor="background1" w:themeShade="BF"/>
        <w:sz w:val="14"/>
        <w:szCs w:val="14"/>
        <w:lang w:val="pt-PT"/>
      </w:rPr>
    </w:pPr>
    <w:r w:rsidRPr="00927A7E">
      <w:rPr>
        <w:rFonts w:ascii="Arial" w:hAnsi="Arial" w:cs="Arial"/>
        <w:color w:val="BFBFBF" w:themeColor="background1" w:themeShade="BF"/>
        <w:sz w:val="14"/>
        <w:szCs w:val="14"/>
        <w:lang w:val="pt-PT"/>
      </w:rPr>
      <w:t xml:space="preserve">Tel.: +351 210006000  </w:t>
    </w:r>
    <w:r w:rsidRPr="00927A7E">
      <w:rPr>
        <w:rFonts w:ascii="Arial" w:hAnsi="Arial" w:cs="Arial"/>
        <w:color w:val="BFBFBF" w:themeColor="background1" w:themeShade="BF"/>
        <w:sz w:val="14"/>
        <w:szCs w:val="14"/>
      </w:rPr>
      <w:sym w:font="Wingdings" w:char="F09F"/>
    </w:r>
    <w:r w:rsidRPr="00927A7E">
      <w:rPr>
        <w:rFonts w:ascii="Arial" w:hAnsi="Arial" w:cs="Arial"/>
        <w:color w:val="BFBFBF" w:themeColor="background1" w:themeShade="BF"/>
        <w:sz w:val="14"/>
        <w:szCs w:val="14"/>
        <w:lang w:val="pt-PT"/>
      </w:rPr>
      <w:t xml:space="preserve">  </w:t>
    </w:r>
    <w:proofErr w:type="gramStart"/>
    <w:r w:rsidRPr="00927A7E">
      <w:rPr>
        <w:rFonts w:ascii="Arial" w:hAnsi="Arial" w:cs="Arial"/>
        <w:color w:val="BFBFBF" w:themeColor="background1" w:themeShade="BF"/>
        <w:sz w:val="14"/>
        <w:szCs w:val="14"/>
        <w:lang w:val="pt-PT"/>
      </w:rPr>
      <w:t>Fax</w:t>
    </w:r>
    <w:proofErr w:type="gramEnd"/>
    <w:r w:rsidRPr="00927A7E">
      <w:rPr>
        <w:rFonts w:ascii="Arial" w:hAnsi="Arial" w:cs="Arial"/>
        <w:color w:val="BFBFBF" w:themeColor="background1" w:themeShade="BF"/>
        <w:sz w:val="14"/>
        <w:szCs w:val="14"/>
        <w:lang w:val="pt-PT"/>
      </w:rPr>
      <w:t xml:space="preserve">: +351 210006001  </w:t>
    </w:r>
    <w:r w:rsidRPr="00927A7E">
      <w:rPr>
        <w:rFonts w:ascii="Arial" w:hAnsi="Arial" w:cs="Arial"/>
        <w:color w:val="BFBFBF" w:themeColor="background1" w:themeShade="BF"/>
        <w:sz w:val="14"/>
        <w:szCs w:val="14"/>
      </w:rPr>
      <w:sym w:font="Wingdings" w:char="F09F"/>
    </w:r>
    <w:r>
      <w:rPr>
        <w:rFonts w:ascii="Arial" w:hAnsi="Arial" w:cs="Arial"/>
        <w:color w:val="BFBFBF" w:themeColor="background1" w:themeShade="BF"/>
        <w:sz w:val="14"/>
        <w:szCs w:val="14"/>
        <w:lang w:val="pt-PT"/>
      </w:rPr>
      <w:t xml:space="preserve">  </w:t>
    </w:r>
    <w:proofErr w:type="gramStart"/>
    <w:r>
      <w:rPr>
        <w:rFonts w:ascii="Arial" w:hAnsi="Arial" w:cs="Arial"/>
        <w:color w:val="BFBFBF" w:themeColor="background1" w:themeShade="BF"/>
        <w:sz w:val="14"/>
        <w:szCs w:val="14"/>
        <w:lang w:val="pt-PT"/>
      </w:rPr>
      <w:t>E-mail</w:t>
    </w:r>
    <w:proofErr w:type="gramEnd"/>
    <w:r>
      <w:rPr>
        <w:rFonts w:ascii="Arial" w:hAnsi="Arial" w:cs="Arial"/>
        <w:color w:val="BFBFBF" w:themeColor="background1" w:themeShade="BF"/>
        <w:sz w:val="14"/>
        <w:szCs w:val="14"/>
        <w:lang w:val="pt-PT"/>
      </w:rPr>
      <w:t>: clearing@omiclear</w:t>
    </w:r>
    <w:r w:rsidRPr="00927A7E">
      <w:rPr>
        <w:rFonts w:ascii="Arial" w:hAnsi="Arial" w:cs="Arial"/>
        <w:color w:val="BFBFBF" w:themeColor="background1" w:themeShade="BF"/>
        <w:sz w:val="14"/>
        <w:szCs w:val="14"/>
        <w:lang w:val="pt-PT"/>
      </w:rPr>
      <w:t>.pt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5E20B" w14:textId="77777777" w:rsidR="0084026F" w:rsidRDefault="0084026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0B6A9" w14:textId="77777777" w:rsidR="00043995" w:rsidRDefault="00043995" w:rsidP="00053A79">
      <w:pPr>
        <w:spacing w:after="0" w:line="240" w:lineRule="auto"/>
      </w:pPr>
      <w:r>
        <w:separator/>
      </w:r>
    </w:p>
  </w:footnote>
  <w:footnote w:type="continuationSeparator" w:id="0">
    <w:p w14:paraId="4A8DA9E3" w14:textId="77777777" w:rsidR="00043995" w:rsidRDefault="00043995" w:rsidP="00053A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02236" w14:textId="77777777" w:rsidR="0084026F" w:rsidRDefault="0084026F">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D5CC6" w14:textId="35C13389" w:rsidR="00656756" w:rsidRPr="005117E2" w:rsidRDefault="00656756" w:rsidP="005117E2">
    <w:pPr>
      <w:spacing w:before="240" w:after="0" w:line="300" w:lineRule="exact"/>
      <w:rPr>
        <w:rFonts w:ascii="Arial" w:hAnsi="Arial" w:cs="Arial"/>
        <w:b/>
        <w:color w:val="808080" w:themeColor="background1" w:themeShade="80"/>
        <w:szCs w:val="20"/>
        <w:lang w:val="en-US"/>
      </w:rPr>
    </w:pPr>
  </w:p>
  <w:p w14:paraId="652CEC12" w14:textId="77777777" w:rsidR="00656756" w:rsidRDefault="00656756">
    <w:r>
      <w:rPr>
        <w:noProof/>
        <w:lang w:val="pt-PT" w:eastAsia="pt-PT"/>
      </w:rPr>
      <w:drawing>
        <wp:anchor distT="0" distB="0" distL="114300" distR="114300" simplePos="0" relativeHeight="251655680" behindDoc="0" locked="0" layoutInCell="1" allowOverlap="1" wp14:anchorId="09659FE2" wp14:editId="1AB3587A">
          <wp:simplePos x="0" y="0"/>
          <wp:positionH relativeFrom="column">
            <wp:posOffset>4095750</wp:posOffset>
          </wp:positionH>
          <wp:positionV relativeFrom="paragraph">
            <wp:posOffset>152400</wp:posOffset>
          </wp:positionV>
          <wp:extent cx="1657350" cy="457200"/>
          <wp:effectExtent l="0" t="0" r="0" b="0"/>
          <wp:wrapSquare wrapText="bothSides"/>
          <wp:docPr id="1" name="Picture 1" descr="OMI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IClea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735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696E12" w14:textId="77777777" w:rsidR="00656756" w:rsidRDefault="0065675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113FB" w14:textId="77777777" w:rsidR="0084026F" w:rsidRDefault="0084026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6F66"/>
    <w:multiLevelType w:val="hybridMultilevel"/>
    <w:tmpl w:val="F65CDFF6"/>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
    <w:nsid w:val="02E10FD8"/>
    <w:multiLevelType w:val="hybridMultilevel"/>
    <w:tmpl w:val="FF2A8D3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04B706C9"/>
    <w:multiLevelType w:val="hybridMultilevel"/>
    <w:tmpl w:val="A106F640"/>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3">
    <w:nsid w:val="0EC83972"/>
    <w:multiLevelType w:val="hybridMultilevel"/>
    <w:tmpl w:val="0FD0182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0F945ACE"/>
    <w:multiLevelType w:val="hybridMultilevel"/>
    <w:tmpl w:val="B516A180"/>
    <w:lvl w:ilvl="0" w:tplc="FC36590C">
      <w:start w:val="2"/>
      <w:numFmt w:val="decimal"/>
      <w:lvlText w:val="%1."/>
      <w:lvlJc w:val="left"/>
      <w:pPr>
        <w:tabs>
          <w:tab w:val="num" w:pos="360"/>
        </w:tabs>
        <w:ind w:left="36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nsid w:val="13252D98"/>
    <w:multiLevelType w:val="hybridMultilevel"/>
    <w:tmpl w:val="6E288BFE"/>
    <w:lvl w:ilvl="0" w:tplc="322E5CB6">
      <w:start w:val="1"/>
      <w:numFmt w:val="decimal"/>
      <w:lvlText w:val="%1."/>
      <w:lvlJc w:val="left"/>
      <w:pPr>
        <w:tabs>
          <w:tab w:val="num" w:pos="360"/>
        </w:tabs>
        <w:ind w:left="360" w:hanging="360"/>
      </w:pPr>
      <w:rPr>
        <w:b w:val="0"/>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6">
    <w:nsid w:val="15121744"/>
    <w:multiLevelType w:val="hybridMultilevel"/>
    <w:tmpl w:val="3400393A"/>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7">
    <w:nsid w:val="1B511F25"/>
    <w:multiLevelType w:val="hybridMultilevel"/>
    <w:tmpl w:val="D3202384"/>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8">
    <w:nsid w:val="1FC45579"/>
    <w:multiLevelType w:val="hybridMultilevel"/>
    <w:tmpl w:val="3400393A"/>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9">
    <w:nsid w:val="22652593"/>
    <w:multiLevelType w:val="hybridMultilevel"/>
    <w:tmpl w:val="9FD653D0"/>
    <w:lvl w:ilvl="0" w:tplc="E2009796">
      <w:start w:val="1"/>
      <w:numFmt w:val="decimal"/>
      <w:lvlText w:val="%1."/>
      <w:lvlJc w:val="left"/>
      <w:pPr>
        <w:tabs>
          <w:tab w:val="num" w:pos="360"/>
        </w:tabs>
        <w:ind w:left="360" w:hanging="360"/>
      </w:pPr>
      <w:rPr>
        <w:rFonts w:ascii="Arial" w:eastAsiaTheme="minorHAnsi" w:hAnsi="Arial" w:cs="Arial"/>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360" w:hanging="180"/>
      </w:pPr>
    </w:lvl>
    <w:lvl w:ilvl="3" w:tplc="0816000F" w:tentative="1">
      <w:start w:val="1"/>
      <w:numFmt w:val="decimal"/>
      <w:lvlText w:val="%4."/>
      <w:lvlJc w:val="left"/>
      <w:pPr>
        <w:ind w:left="360" w:hanging="360"/>
      </w:pPr>
    </w:lvl>
    <w:lvl w:ilvl="4" w:tplc="08160019" w:tentative="1">
      <w:start w:val="1"/>
      <w:numFmt w:val="lowerLetter"/>
      <w:lvlText w:val="%5."/>
      <w:lvlJc w:val="left"/>
      <w:pPr>
        <w:ind w:left="1080" w:hanging="360"/>
      </w:pPr>
    </w:lvl>
    <w:lvl w:ilvl="5" w:tplc="0816001B" w:tentative="1">
      <w:start w:val="1"/>
      <w:numFmt w:val="lowerRoman"/>
      <w:lvlText w:val="%6."/>
      <w:lvlJc w:val="right"/>
      <w:pPr>
        <w:ind w:left="1800" w:hanging="180"/>
      </w:pPr>
    </w:lvl>
    <w:lvl w:ilvl="6" w:tplc="0816000F" w:tentative="1">
      <w:start w:val="1"/>
      <w:numFmt w:val="decimal"/>
      <w:lvlText w:val="%7."/>
      <w:lvlJc w:val="left"/>
      <w:pPr>
        <w:ind w:left="2520" w:hanging="360"/>
      </w:pPr>
    </w:lvl>
    <w:lvl w:ilvl="7" w:tplc="08160019" w:tentative="1">
      <w:start w:val="1"/>
      <w:numFmt w:val="lowerLetter"/>
      <w:lvlText w:val="%8."/>
      <w:lvlJc w:val="left"/>
      <w:pPr>
        <w:ind w:left="3240" w:hanging="360"/>
      </w:pPr>
    </w:lvl>
    <w:lvl w:ilvl="8" w:tplc="0816001B" w:tentative="1">
      <w:start w:val="1"/>
      <w:numFmt w:val="lowerRoman"/>
      <w:lvlText w:val="%9."/>
      <w:lvlJc w:val="right"/>
      <w:pPr>
        <w:ind w:left="3960" w:hanging="180"/>
      </w:pPr>
    </w:lvl>
  </w:abstractNum>
  <w:abstractNum w:abstractNumId="10">
    <w:nsid w:val="282A0464"/>
    <w:multiLevelType w:val="hybridMultilevel"/>
    <w:tmpl w:val="BCBAAEC8"/>
    <w:lvl w:ilvl="0" w:tplc="E5FCA53E">
      <w:start w:val="1"/>
      <w:numFmt w:val="lowerLetter"/>
      <w:lvlText w:val="%1)"/>
      <w:lvlJc w:val="left"/>
      <w:pPr>
        <w:tabs>
          <w:tab w:val="num" w:pos="720"/>
        </w:tabs>
        <w:ind w:left="720" w:hanging="360"/>
      </w:pPr>
      <w:rPr>
        <w:rFonts w:ascii="Arial" w:hAnsi="Arial" w:hint="default"/>
        <w:b w:val="0"/>
        <w:sz w:val="20"/>
      </w:rPr>
    </w:lvl>
    <w:lvl w:ilvl="1" w:tplc="08160019" w:tentative="1">
      <w:start w:val="1"/>
      <w:numFmt w:val="lowerLetter"/>
      <w:lvlText w:val="%2."/>
      <w:lvlJc w:val="left"/>
      <w:pPr>
        <w:tabs>
          <w:tab w:val="num" w:pos="-720"/>
        </w:tabs>
        <w:ind w:left="-720" w:hanging="360"/>
      </w:pPr>
    </w:lvl>
    <w:lvl w:ilvl="2" w:tplc="0816001B" w:tentative="1">
      <w:start w:val="1"/>
      <w:numFmt w:val="lowerRoman"/>
      <w:lvlText w:val="%3."/>
      <w:lvlJc w:val="right"/>
      <w:pPr>
        <w:tabs>
          <w:tab w:val="num" w:pos="0"/>
        </w:tabs>
        <w:ind w:left="0" w:hanging="180"/>
      </w:pPr>
    </w:lvl>
    <w:lvl w:ilvl="3" w:tplc="0816000F" w:tentative="1">
      <w:start w:val="1"/>
      <w:numFmt w:val="decimal"/>
      <w:lvlText w:val="%4."/>
      <w:lvlJc w:val="left"/>
      <w:pPr>
        <w:tabs>
          <w:tab w:val="num" w:pos="720"/>
        </w:tabs>
        <w:ind w:left="720" w:hanging="360"/>
      </w:pPr>
    </w:lvl>
    <w:lvl w:ilvl="4" w:tplc="08160019" w:tentative="1">
      <w:start w:val="1"/>
      <w:numFmt w:val="lowerLetter"/>
      <w:lvlText w:val="%5."/>
      <w:lvlJc w:val="left"/>
      <w:pPr>
        <w:tabs>
          <w:tab w:val="num" w:pos="1440"/>
        </w:tabs>
        <w:ind w:left="1440" w:hanging="360"/>
      </w:pPr>
    </w:lvl>
    <w:lvl w:ilvl="5" w:tplc="0816001B" w:tentative="1">
      <w:start w:val="1"/>
      <w:numFmt w:val="lowerRoman"/>
      <w:lvlText w:val="%6."/>
      <w:lvlJc w:val="right"/>
      <w:pPr>
        <w:tabs>
          <w:tab w:val="num" w:pos="2160"/>
        </w:tabs>
        <w:ind w:left="2160" w:hanging="180"/>
      </w:pPr>
    </w:lvl>
    <w:lvl w:ilvl="6" w:tplc="0816000F" w:tentative="1">
      <w:start w:val="1"/>
      <w:numFmt w:val="decimal"/>
      <w:lvlText w:val="%7."/>
      <w:lvlJc w:val="left"/>
      <w:pPr>
        <w:tabs>
          <w:tab w:val="num" w:pos="2880"/>
        </w:tabs>
        <w:ind w:left="2880" w:hanging="360"/>
      </w:pPr>
    </w:lvl>
    <w:lvl w:ilvl="7" w:tplc="08160019" w:tentative="1">
      <w:start w:val="1"/>
      <w:numFmt w:val="lowerLetter"/>
      <w:lvlText w:val="%8."/>
      <w:lvlJc w:val="left"/>
      <w:pPr>
        <w:tabs>
          <w:tab w:val="num" w:pos="3600"/>
        </w:tabs>
        <w:ind w:left="3600" w:hanging="360"/>
      </w:pPr>
    </w:lvl>
    <w:lvl w:ilvl="8" w:tplc="0816001B" w:tentative="1">
      <w:start w:val="1"/>
      <w:numFmt w:val="lowerRoman"/>
      <w:lvlText w:val="%9."/>
      <w:lvlJc w:val="right"/>
      <w:pPr>
        <w:tabs>
          <w:tab w:val="num" w:pos="4320"/>
        </w:tabs>
        <w:ind w:left="4320" w:hanging="180"/>
      </w:pPr>
    </w:lvl>
  </w:abstractNum>
  <w:abstractNum w:abstractNumId="11">
    <w:nsid w:val="2CCB194E"/>
    <w:multiLevelType w:val="hybridMultilevel"/>
    <w:tmpl w:val="0DAAABB4"/>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2">
    <w:nsid w:val="2D8C0974"/>
    <w:multiLevelType w:val="hybridMultilevel"/>
    <w:tmpl w:val="BB72A1B2"/>
    <w:lvl w:ilvl="0" w:tplc="2CA652FA">
      <w:start w:val="1"/>
      <w:numFmt w:val="lowerLetter"/>
      <w:lvlText w:val="%1)"/>
      <w:lvlJc w:val="left"/>
      <w:pPr>
        <w:ind w:left="1071" w:hanging="360"/>
      </w:pPr>
      <w:rPr>
        <w:rFonts w:hint="default"/>
      </w:rPr>
    </w:lvl>
    <w:lvl w:ilvl="1" w:tplc="08160019" w:tentative="1">
      <w:start w:val="1"/>
      <w:numFmt w:val="lowerLetter"/>
      <w:lvlText w:val="%2."/>
      <w:lvlJc w:val="left"/>
      <w:pPr>
        <w:ind w:left="1791" w:hanging="360"/>
      </w:pPr>
    </w:lvl>
    <w:lvl w:ilvl="2" w:tplc="0816001B" w:tentative="1">
      <w:start w:val="1"/>
      <w:numFmt w:val="lowerRoman"/>
      <w:lvlText w:val="%3."/>
      <w:lvlJc w:val="right"/>
      <w:pPr>
        <w:ind w:left="2511" w:hanging="180"/>
      </w:pPr>
    </w:lvl>
    <w:lvl w:ilvl="3" w:tplc="0816000F" w:tentative="1">
      <w:start w:val="1"/>
      <w:numFmt w:val="decimal"/>
      <w:lvlText w:val="%4."/>
      <w:lvlJc w:val="left"/>
      <w:pPr>
        <w:ind w:left="3231" w:hanging="360"/>
      </w:pPr>
    </w:lvl>
    <w:lvl w:ilvl="4" w:tplc="08160019" w:tentative="1">
      <w:start w:val="1"/>
      <w:numFmt w:val="lowerLetter"/>
      <w:lvlText w:val="%5."/>
      <w:lvlJc w:val="left"/>
      <w:pPr>
        <w:ind w:left="3951" w:hanging="360"/>
      </w:pPr>
    </w:lvl>
    <w:lvl w:ilvl="5" w:tplc="0816001B" w:tentative="1">
      <w:start w:val="1"/>
      <w:numFmt w:val="lowerRoman"/>
      <w:lvlText w:val="%6."/>
      <w:lvlJc w:val="right"/>
      <w:pPr>
        <w:ind w:left="4671" w:hanging="180"/>
      </w:pPr>
    </w:lvl>
    <w:lvl w:ilvl="6" w:tplc="0816000F" w:tentative="1">
      <w:start w:val="1"/>
      <w:numFmt w:val="decimal"/>
      <w:lvlText w:val="%7."/>
      <w:lvlJc w:val="left"/>
      <w:pPr>
        <w:ind w:left="5391" w:hanging="360"/>
      </w:pPr>
    </w:lvl>
    <w:lvl w:ilvl="7" w:tplc="08160019" w:tentative="1">
      <w:start w:val="1"/>
      <w:numFmt w:val="lowerLetter"/>
      <w:lvlText w:val="%8."/>
      <w:lvlJc w:val="left"/>
      <w:pPr>
        <w:ind w:left="6111" w:hanging="360"/>
      </w:pPr>
    </w:lvl>
    <w:lvl w:ilvl="8" w:tplc="0816001B" w:tentative="1">
      <w:start w:val="1"/>
      <w:numFmt w:val="lowerRoman"/>
      <w:lvlText w:val="%9."/>
      <w:lvlJc w:val="right"/>
      <w:pPr>
        <w:ind w:left="6831" w:hanging="180"/>
      </w:pPr>
    </w:lvl>
  </w:abstractNum>
  <w:abstractNum w:abstractNumId="13">
    <w:nsid w:val="2DC231CB"/>
    <w:multiLevelType w:val="hybridMultilevel"/>
    <w:tmpl w:val="C1660CF6"/>
    <w:lvl w:ilvl="0" w:tplc="ABB4A3FC">
      <w:start w:val="1"/>
      <w:numFmt w:val="lowerRoman"/>
      <w:lvlText w:val="(%1)"/>
      <w:lvlJc w:val="left"/>
      <w:pPr>
        <w:ind w:left="1791" w:hanging="360"/>
      </w:pPr>
      <w:rPr>
        <w:rFonts w:hint="default"/>
      </w:rPr>
    </w:lvl>
    <w:lvl w:ilvl="1" w:tplc="08160003" w:tentative="1">
      <w:start w:val="1"/>
      <w:numFmt w:val="bullet"/>
      <w:lvlText w:val="o"/>
      <w:lvlJc w:val="left"/>
      <w:pPr>
        <w:ind w:left="2511" w:hanging="360"/>
      </w:pPr>
      <w:rPr>
        <w:rFonts w:ascii="Courier New" w:hAnsi="Courier New" w:cs="Courier New" w:hint="default"/>
      </w:rPr>
    </w:lvl>
    <w:lvl w:ilvl="2" w:tplc="08160005" w:tentative="1">
      <w:start w:val="1"/>
      <w:numFmt w:val="bullet"/>
      <w:lvlText w:val=""/>
      <w:lvlJc w:val="left"/>
      <w:pPr>
        <w:ind w:left="3231" w:hanging="360"/>
      </w:pPr>
      <w:rPr>
        <w:rFonts w:ascii="Wingdings" w:hAnsi="Wingdings" w:hint="default"/>
      </w:rPr>
    </w:lvl>
    <w:lvl w:ilvl="3" w:tplc="08160001" w:tentative="1">
      <w:start w:val="1"/>
      <w:numFmt w:val="bullet"/>
      <w:lvlText w:val=""/>
      <w:lvlJc w:val="left"/>
      <w:pPr>
        <w:ind w:left="3951" w:hanging="360"/>
      </w:pPr>
      <w:rPr>
        <w:rFonts w:ascii="Symbol" w:hAnsi="Symbol" w:hint="default"/>
      </w:rPr>
    </w:lvl>
    <w:lvl w:ilvl="4" w:tplc="08160003" w:tentative="1">
      <w:start w:val="1"/>
      <w:numFmt w:val="bullet"/>
      <w:lvlText w:val="o"/>
      <w:lvlJc w:val="left"/>
      <w:pPr>
        <w:ind w:left="4671" w:hanging="360"/>
      </w:pPr>
      <w:rPr>
        <w:rFonts w:ascii="Courier New" w:hAnsi="Courier New" w:cs="Courier New" w:hint="default"/>
      </w:rPr>
    </w:lvl>
    <w:lvl w:ilvl="5" w:tplc="08160005" w:tentative="1">
      <w:start w:val="1"/>
      <w:numFmt w:val="bullet"/>
      <w:lvlText w:val=""/>
      <w:lvlJc w:val="left"/>
      <w:pPr>
        <w:ind w:left="5391" w:hanging="360"/>
      </w:pPr>
      <w:rPr>
        <w:rFonts w:ascii="Wingdings" w:hAnsi="Wingdings" w:hint="default"/>
      </w:rPr>
    </w:lvl>
    <w:lvl w:ilvl="6" w:tplc="08160001" w:tentative="1">
      <w:start w:val="1"/>
      <w:numFmt w:val="bullet"/>
      <w:lvlText w:val=""/>
      <w:lvlJc w:val="left"/>
      <w:pPr>
        <w:ind w:left="6111" w:hanging="360"/>
      </w:pPr>
      <w:rPr>
        <w:rFonts w:ascii="Symbol" w:hAnsi="Symbol" w:hint="default"/>
      </w:rPr>
    </w:lvl>
    <w:lvl w:ilvl="7" w:tplc="08160003" w:tentative="1">
      <w:start w:val="1"/>
      <w:numFmt w:val="bullet"/>
      <w:lvlText w:val="o"/>
      <w:lvlJc w:val="left"/>
      <w:pPr>
        <w:ind w:left="6831" w:hanging="360"/>
      </w:pPr>
      <w:rPr>
        <w:rFonts w:ascii="Courier New" w:hAnsi="Courier New" w:cs="Courier New" w:hint="default"/>
      </w:rPr>
    </w:lvl>
    <w:lvl w:ilvl="8" w:tplc="08160005" w:tentative="1">
      <w:start w:val="1"/>
      <w:numFmt w:val="bullet"/>
      <w:lvlText w:val=""/>
      <w:lvlJc w:val="left"/>
      <w:pPr>
        <w:ind w:left="7551" w:hanging="360"/>
      </w:pPr>
      <w:rPr>
        <w:rFonts w:ascii="Wingdings" w:hAnsi="Wingdings" w:hint="default"/>
      </w:rPr>
    </w:lvl>
  </w:abstractNum>
  <w:abstractNum w:abstractNumId="14">
    <w:nsid w:val="35996C86"/>
    <w:multiLevelType w:val="hybridMultilevel"/>
    <w:tmpl w:val="A106F640"/>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5">
    <w:nsid w:val="3EAF08F3"/>
    <w:multiLevelType w:val="hybridMultilevel"/>
    <w:tmpl w:val="A106F640"/>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6">
    <w:nsid w:val="400D6BE3"/>
    <w:multiLevelType w:val="hybridMultilevel"/>
    <w:tmpl w:val="85CC7FE0"/>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nsid w:val="408E4BD8"/>
    <w:multiLevelType w:val="hybridMultilevel"/>
    <w:tmpl w:val="E0886F92"/>
    <w:lvl w:ilvl="0" w:tplc="E5FCA53E">
      <w:start w:val="1"/>
      <w:numFmt w:val="lowerLetter"/>
      <w:lvlText w:val="%1)"/>
      <w:lvlJc w:val="left"/>
      <w:pPr>
        <w:tabs>
          <w:tab w:val="num" w:pos="720"/>
        </w:tabs>
        <w:ind w:left="720" w:hanging="360"/>
      </w:pPr>
      <w:rPr>
        <w:rFonts w:ascii="Arial" w:hAnsi="Arial" w:hint="default"/>
        <w:b w:val="0"/>
        <w:sz w:val="20"/>
      </w:rPr>
    </w:lvl>
    <w:lvl w:ilvl="1" w:tplc="08160019">
      <w:start w:val="1"/>
      <w:numFmt w:val="lowerLetter"/>
      <w:lvlText w:val="%2."/>
      <w:lvlJc w:val="left"/>
      <w:pPr>
        <w:tabs>
          <w:tab w:val="num" w:pos="-720"/>
        </w:tabs>
        <w:ind w:left="-720" w:hanging="360"/>
      </w:pPr>
    </w:lvl>
    <w:lvl w:ilvl="2" w:tplc="0816001B">
      <w:start w:val="1"/>
      <w:numFmt w:val="lowerRoman"/>
      <w:lvlText w:val="%3."/>
      <w:lvlJc w:val="right"/>
      <w:pPr>
        <w:tabs>
          <w:tab w:val="num" w:pos="0"/>
        </w:tabs>
        <w:ind w:left="0" w:hanging="180"/>
      </w:pPr>
    </w:lvl>
    <w:lvl w:ilvl="3" w:tplc="0816000F">
      <w:start w:val="1"/>
      <w:numFmt w:val="decimal"/>
      <w:lvlText w:val="%4."/>
      <w:lvlJc w:val="left"/>
      <w:pPr>
        <w:tabs>
          <w:tab w:val="num" w:pos="720"/>
        </w:tabs>
        <w:ind w:left="720" w:hanging="360"/>
      </w:pPr>
    </w:lvl>
    <w:lvl w:ilvl="4" w:tplc="08160019">
      <w:start w:val="1"/>
      <w:numFmt w:val="lowerLetter"/>
      <w:lvlText w:val="%5."/>
      <w:lvlJc w:val="left"/>
      <w:pPr>
        <w:tabs>
          <w:tab w:val="num" w:pos="1440"/>
        </w:tabs>
        <w:ind w:left="1440" w:hanging="360"/>
      </w:pPr>
    </w:lvl>
    <w:lvl w:ilvl="5" w:tplc="0816001B" w:tentative="1">
      <w:start w:val="1"/>
      <w:numFmt w:val="lowerRoman"/>
      <w:lvlText w:val="%6."/>
      <w:lvlJc w:val="right"/>
      <w:pPr>
        <w:tabs>
          <w:tab w:val="num" w:pos="2160"/>
        </w:tabs>
        <w:ind w:left="2160" w:hanging="180"/>
      </w:pPr>
    </w:lvl>
    <w:lvl w:ilvl="6" w:tplc="0816000F" w:tentative="1">
      <w:start w:val="1"/>
      <w:numFmt w:val="decimal"/>
      <w:lvlText w:val="%7."/>
      <w:lvlJc w:val="left"/>
      <w:pPr>
        <w:tabs>
          <w:tab w:val="num" w:pos="2880"/>
        </w:tabs>
        <w:ind w:left="2880" w:hanging="360"/>
      </w:pPr>
    </w:lvl>
    <w:lvl w:ilvl="7" w:tplc="08160019" w:tentative="1">
      <w:start w:val="1"/>
      <w:numFmt w:val="lowerLetter"/>
      <w:lvlText w:val="%8."/>
      <w:lvlJc w:val="left"/>
      <w:pPr>
        <w:tabs>
          <w:tab w:val="num" w:pos="3600"/>
        </w:tabs>
        <w:ind w:left="3600" w:hanging="360"/>
      </w:pPr>
    </w:lvl>
    <w:lvl w:ilvl="8" w:tplc="0816001B" w:tentative="1">
      <w:start w:val="1"/>
      <w:numFmt w:val="lowerRoman"/>
      <w:lvlText w:val="%9."/>
      <w:lvlJc w:val="right"/>
      <w:pPr>
        <w:tabs>
          <w:tab w:val="num" w:pos="4320"/>
        </w:tabs>
        <w:ind w:left="4320" w:hanging="180"/>
      </w:pPr>
    </w:lvl>
  </w:abstractNum>
  <w:abstractNum w:abstractNumId="18">
    <w:nsid w:val="474E5212"/>
    <w:multiLevelType w:val="hybridMultilevel"/>
    <w:tmpl w:val="86E6C234"/>
    <w:lvl w:ilvl="0" w:tplc="422ACC56">
      <w:start w:val="1"/>
      <w:numFmt w:val="lowerLetter"/>
      <w:lvlText w:val="%1)"/>
      <w:lvlJc w:val="left"/>
      <w:pPr>
        <w:ind w:left="1071" w:hanging="360"/>
      </w:pPr>
      <w:rPr>
        <w:rFonts w:hint="default"/>
      </w:rPr>
    </w:lvl>
    <w:lvl w:ilvl="1" w:tplc="08160019" w:tentative="1">
      <w:start w:val="1"/>
      <w:numFmt w:val="lowerLetter"/>
      <w:lvlText w:val="%2."/>
      <w:lvlJc w:val="left"/>
      <w:pPr>
        <w:ind w:left="1791" w:hanging="360"/>
      </w:pPr>
    </w:lvl>
    <w:lvl w:ilvl="2" w:tplc="0816001B" w:tentative="1">
      <w:start w:val="1"/>
      <w:numFmt w:val="lowerRoman"/>
      <w:lvlText w:val="%3."/>
      <w:lvlJc w:val="right"/>
      <w:pPr>
        <w:ind w:left="2511" w:hanging="180"/>
      </w:pPr>
    </w:lvl>
    <w:lvl w:ilvl="3" w:tplc="0816000F" w:tentative="1">
      <w:start w:val="1"/>
      <w:numFmt w:val="decimal"/>
      <w:lvlText w:val="%4."/>
      <w:lvlJc w:val="left"/>
      <w:pPr>
        <w:ind w:left="3231" w:hanging="360"/>
      </w:pPr>
    </w:lvl>
    <w:lvl w:ilvl="4" w:tplc="08160019" w:tentative="1">
      <w:start w:val="1"/>
      <w:numFmt w:val="lowerLetter"/>
      <w:lvlText w:val="%5."/>
      <w:lvlJc w:val="left"/>
      <w:pPr>
        <w:ind w:left="3951" w:hanging="360"/>
      </w:pPr>
    </w:lvl>
    <w:lvl w:ilvl="5" w:tplc="0816001B" w:tentative="1">
      <w:start w:val="1"/>
      <w:numFmt w:val="lowerRoman"/>
      <w:lvlText w:val="%6."/>
      <w:lvlJc w:val="right"/>
      <w:pPr>
        <w:ind w:left="4671" w:hanging="180"/>
      </w:pPr>
    </w:lvl>
    <w:lvl w:ilvl="6" w:tplc="0816000F" w:tentative="1">
      <w:start w:val="1"/>
      <w:numFmt w:val="decimal"/>
      <w:lvlText w:val="%7."/>
      <w:lvlJc w:val="left"/>
      <w:pPr>
        <w:ind w:left="5391" w:hanging="360"/>
      </w:pPr>
    </w:lvl>
    <w:lvl w:ilvl="7" w:tplc="08160019" w:tentative="1">
      <w:start w:val="1"/>
      <w:numFmt w:val="lowerLetter"/>
      <w:lvlText w:val="%8."/>
      <w:lvlJc w:val="left"/>
      <w:pPr>
        <w:ind w:left="6111" w:hanging="360"/>
      </w:pPr>
    </w:lvl>
    <w:lvl w:ilvl="8" w:tplc="0816001B" w:tentative="1">
      <w:start w:val="1"/>
      <w:numFmt w:val="lowerRoman"/>
      <w:lvlText w:val="%9."/>
      <w:lvlJc w:val="right"/>
      <w:pPr>
        <w:ind w:left="6831" w:hanging="180"/>
      </w:pPr>
    </w:lvl>
  </w:abstractNum>
  <w:abstractNum w:abstractNumId="19">
    <w:nsid w:val="501A3097"/>
    <w:multiLevelType w:val="hybridMultilevel"/>
    <w:tmpl w:val="049299F2"/>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nsid w:val="53CF06B4"/>
    <w:multiLevelType w:val="hybridMultilevel"/>
    <w:tmpl w:val="D3202384"/>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1">
    <w:nsid w:val="57BF70B9"/>
    <w:multiLevelType w:val="hybridMultilevel"/>
    <w:tmpl w:val="7570AAFC"/>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22">
    <w:nsid w:val="65EC6577"/>
    <w:multiLevelType w:val="hybridMultilevel"/>
    <w:tmpl w:val="049299F2"/>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nsid w:val="662D1D73"/>
    <w:multiLevelType w:val="hybridMultilevel"/>
    <w:tmpl w:val="D2A83090"/>
    <w:lvl w:ilvl="0" w:tplc="ABB4A3FC">
      <w:start w:val="1"/>
      <w:numFmt w:val="lowerRoman"/>
      <w:lvlText w:val="(%1)"/>
      <w:lvlJc w:val="left"/>
      <w:pPr>
        <w:tabs>
          <w:tab w:val="num" w:pos="1440"/>
        </w:tabs>
        <w:ind w:left="144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4">
    <w:nsid w:val="67C83B6E"/>
    <w:multiLevelType w:val="hybridMultilevel"/>
    <w:tmpl w:val="0DAAABB4"/>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25">
    <w:nsid w:val="78900B99"/>
    <w:multiLevelType w:val="hybridMultilevel"/>
    <w:tmpl w:val="C3FAD424"/>
    <w:lvl w:ilvl="0" w:tplc="08160017">
      <w:start w:val="1"/>
      <w:numFmt w:val="lowerLetter"/>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6">
    <w:nsid w:val="7A4A3B93"/>
    <w:multiLevelType w:val="hybridMultilevel"/>
    <w:tmpl w:val="C3FAD424"/>
    <w:lvl w:ilvl="0" w:tplc="08160017">
      <w:start w:val="1"/>
      <w:numFmt w:val="lowerLetter"/>
      <w:lvlText w:val="%1)"/>
      <w:lvlJc w:val="left"/>
      <w:pPr>
        <w:tabs>
          <w:tab w:val="num" w:pos="644"/>
        </w:tabs>
        <w:ind w:left="644"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7">
    <w:nsid w:val="7B413DA3"/>
    <w:multiLevelType w:val="hybridMultilevel"/>
    <w:tmpl w:val="7570AAFC"/>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28">
    <w:nsid w:val="7BA1235F"/>
    <w:multiLevelType w:val="hybridMultilevel"/>
    <w:tmpl w:val="5394EB4A"/>
    <w:lvl w:ilvl="0" w:tplc="0409000F">
      <w:start w:val="1"/>
      <w:numFmt w:val="decimal"/>
      <w:lvlText w:val="%1."/>
      <w:lvlJc w:val="left"/>
      <w:pPr>
        <w:tabs>
          <w:tab w:val="num" w:pos="360"/>
        </w:tabs>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360" w:hanging="180"/>
      </w:pPr>
    </w:lvl>
    <w:lvl w:ilvl="3" w:tplc="0816000F" w:tentative="1">
      <w:start w:val="1"/>
      <w:numFmt w:val="decimal"/>
      <w:lvlText w:val="%4."/>
      <w:lvlJc w:val="left"/>
      <w:pPr>
        <w:ind w:left="360" w:hanging="360"/>
      </w:pPr>
    </w:lvl>
    <w:lvl w:ilvl="4" w:tplc="08160019" w:tentative="1">
      <w:start w:val="1"/>
      <w:numFmt w:val="lowerLetter"/>
      <w:lvlText w:val="%5."/>
      <w:lvlJc w:val="left"/>
      <w:pPr>
        <w:ind w:left="1080" w:hanging="360"/>
      </w:pPr>
    </w:lvl>
    <w:lvl w:ilvl="5" w:tplc="0816001B" w:tentative="1">
      <w:start w:val="1"/>
      <w:numFmt w:val="lowerRoman"/>
      <w:lvlText w:val="%6."/>
      <w:lvlJc w:val="right"/>
      <w:pPr>
        <w:ind w:left="1800" w:hanging="180"/>
      </w:pPr>
    </w:lvl>
    <w:lvl w:ilvl="6" w:tplc="0816000F" w:tentative="1">
      <w:start w:val="1"/>
      <w:numFmt w:val="decimal"/>
      <w:lvlText w:val="%7."/>
      <w:lvlJc w:val="left"/>
      <w:pPr>
        <w:ind w:left="2520" w:hanging="360"/>
      </w:pPr>
    </w:lvl>
    <w:lvl w:ilvl="7" w:tplc="08160019" w:tentative="1">
      <w:start w:val="1"/>
      <w:numFmt w:val="lowerLetter"/>
      <w:lvlText w:val="%8."/>
      <w:lvlJc w:val="left"/>
      <w:pPr>
        <w:ind w:left="3240" w:hanging="360"/>
      </w:pPr>
    </w:lvl>
    <w:lvl w:ilvl="8" w:tplc="0816001B" w:tentative="1">
      <w:start w:val="1"/>
      <w:numFmt w:val="lowerRoman"/>
      <w:lvlText w:val="%9."/>
      <w:lvlJc w:val="right"/>
      <w:pPr>
        <w:ind w:left="3960" w:hanging="180"/>
      </w:pPr>
    </w:lvl>
  </w:abstractNum>
  <w:abstractNum w:abstractNumId="29">
    <w:nsid w:val="7D8C4A89"/>
    <w:multiLevelType w:val="hybridMultilevel"/>
    <w:tmpl w:val="F65CDFF6"/>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30">
    <w:nsid w:val="7EE15593"/>
    <w:multiLevelType w:val="hybridMultilevel"/>
    <w:tmpl w:val="67C2088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6"/>
  </w:num>
  <w:num w:numId="2">
    <w:abstractNumId w:val="18"/>
  </w:num>
  <w:num w:numId="3">
    <w:abstractNumId w:val="13"/>
  </w:num>
  <w:num w:numId="4">
    <w:abstractNumId w:val="12"/>
  </w:num>
  <w:num w:numId="5">
    <w:abstractNumId w:val="30"/>
  </w:num>
  <w:num w:numId="6">
    <w:abstractNumId w:val="28"/>
  </w:num>
  <w:num w:numId="7">
    <w:abstractNumId w:val="0"/>
  </w:num>
  <w:num w:numId="8">
    <w:abstractNumId w:val="6"/>
  </w:num>
  <w:num w:numId="9">
    <w:abstractNumId w:val="19"/>
  </w:num>
  <w:num w:numId="10">
    <w:abstractNumId w:val="7"/>
  </w:num>
  <w:num w:numId="11">
    <w:abstractNumId w:val="27"/>
  </w:num>
  <w:num w:numId="12">
    <w:abstractNumId w:val="24"/>
  </w:num>
  <w:num w:numId="13">
    <w:abstractNumId w:val="15"/>
  </w:num>
  <w:num w:numId="14">
    <w:abstractNumId w:val="25"/>
  </w:num>
  <w:num w:numId="15">
    <w:abstractNumId w:val="9"/>
  </w:num>
  <w:num w:numId="16">
    <w:abstractNumId w:val="29"/>
  </w:num>
  <w:num w:numId="17">
    <w:abstractNumId w:val="8"/>
  </w:num>
  <w:num w:numId="18">
    <w:abstractNumId w:val="3"/>
  </w:num>
  <w:num w:numId="19">
    <w:abstractNumId w:val="4"/>
  </w:num>
  <w:num w:numId="20">
    <w:abstractNumId w:val="22"/>
  </w:num>
  <w:num w:numId="21">
    <w:abstractNumId w:val="17"/>
  </w:num>
  <w:num w:numId="22">
    <w:abstractNumId w:val="23"/>
  </w:num>
  <w:num w:numId="23">
    <w:abstractNumId w:val="10"/>
  </w:num>
  <w:num w:numId="24">
    <w:abstractNumId w:val="5"/>
  </w:num>
  <w:num w:numId="25">
    <w:abstractNumId w:val="20"/>
  </w:num>
  <w:num w:numId="26">
    <w:abstractNumId w:val="21"/>
  </w:num>
  <w:num w:numId="27">
    <w:abstractNumId w:val="11"/>
  </w:num>
  <w:num w:numId="28">
    <w:abstractNumId w:val="2"/>
  </w:num>
  <w:num w:numId="29">
    <w:abstractNumId w:val="26"/>
  </w:num>
  <w:num w:numId="30">
    <w:abstractNumId w:val="14"/>
  </w:num>
  <w:num w:numId="31">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FF7"/>
    <w:rsid w:val="00000419"/>
    <w:rsid w:val="000057B1"/>
    <w:rsid w:val="00010F6B"/>
    <w:rsid w:val="00013674"/>
    <w:rsid w:val="00021062"/>
    <w:rsid w:val="00022DCA"/>
    <w:rsid w:val="00025B87"/>
    <w:rsid w:val="00037825"/>
    <w:rsid w:val="0004084C"/>
    <w:rsid w:val="000414C1"/>
    <w:rsid w:val="00041B23"/>
    <w:rsid w:val="00043995"/>
    <w:rsid w:val="0005241F"/>
    <w:rsid w:val="00053A79"/>
    <w:rsid w:val="00064D29"/>
    <w:rsid w:val="00070EA7"/>
    <w:rsid w:val="00076906"/>
    <w:rsid w:val="0007720E"/>
    <w:rsid w:val="00093FB1"/>
    <w:rsid w:val="000A5C48"/>
    <w:rsid w:val="000B4DF2"/>
    <w:rsid w:val="000C1DCE"/>
    <w:rsid w:val="000C4107"/>
    <w:rsid w:val="000C5C04"/>
    <w:rsid w:val="000D0DD3"/>
    <w:rsid w:val="000E208A"/>
    <w:rsid w:val="000E34EE"/>
    <w:rsid w:val="000E569F"/>
    <w:rsid w:val="00100E5A"/>
    <w:rsid w:val="00101C23"/>
    <w:rsid w:val="00121A47"/>
    <w:rsid w:val="00126AA2"/>
    <w:rsid w:val="0013318D"/>
    <w:rsid w:val="00133F03"/>
    <w:rsid w:val="00135427"/>
    <w:rsid w:val="00136FF1"/>
    <w:rsid w:val="00172E1D"/>
    <w:rsid w:val="0018364D"/>
    <w:rsid w:val="00186A95"/>
    <w:rsid w:val="00193524"/>
    <w:rsid w:val="001935E4"/>
    <w:rsid w:val="001A170E"/>
    <w:rsid w:val="001A2A74"/>
    <w:rsid w:val="001A4945"/>
    <w:rsid w:val="001B5847"/>
    <w:rsid w:val="001D4F7D"/>
    <w:rsid w:val="001D5BF2"/>
    <w:rsid w:val="001E7EE7"/>
    <w:rsid w:val="001F4455"/>
    <w:rsid w:val="001F76B4"/>
    <w:rsid w:val="00200586"/>
    <w:rsid w:val="00203ADE"/>
    <w:rsid w:val="002127FB"/>
    <w:rsid w:val="0021355D"/>
    <w:rsid w:val="00214925"/>
    <w:rsid w:val="00216AC8"/>
    <w:rsid w:val="002213DD"/>
    <w:rsid w:val="00222C6D"/>
    <w:rsid w:val="00234EEA"/>
    <w:rsid w:val="002426DE"/>
    <w:rsid w:val="002518D0"/>
    <w:rsid w:val="0025304D"/>
    <w:rsid w:val="002537ED"/>
    <w:rsid w:val="002539E5"/>
    <w:rsid w:val="002626AD"/>
    <w:rsid w:val="00263659"/>
    <w:rsid w:val="002852E5"/>
    <w:rsid w:val="002A3DC8"/>
    <w:rsid w:val="002B736F"/>
    <w:rsid w:val="002C3B69"/>
    <w:rsid w:val="002D4DA5"/>
    <w:rsid w:val="002D776F"/>
    <w:rsid w:val="002E0C5E"/>
    <w:rsid w:val="002E3600"/>
    <w:rsid w:val="00303D03"/>
    <w:rsid w:val="00305FAA"/>
    <w:rsid w:val="00315563"/>
    <w:rsid w:val="003163EA"/>
    <w:rsid w:val="003276A5"/>
    <w:rsid w:val="00337A77"/>
    <w:rsid w:val="00342069"/>
    <w:rsid w:val="0035440D"/>
    <w:rsid w:val="0035629B"/>
    <w:rsid w:val="003568F3"/>
    <w:rsid w:val="003631D3"/>
    <w:rsid w:val="00394FAF"/>
    <w:rsid w:val="003A1286"/>
    <w:rsid w:val="003A26DD"/>
    <w:rsid w:val="003D5494"/>
    <w:rsid w:val="003E7E00"/>
    <w:rsid w:val="003F2260"/>
    <w:rsid w:val="003F6163"/>
    <w:rsid w:val="004019CA"/>
    <w:rsid w:val="00423981"/>
    <w:rsid w:val="00425C19"/>
    <w:rsid w:val="004275D7"/>
    <w:rsid w:val="00430C6F"/>
    <w:rsid w:val="004361C9"/>
    <w:rsid w:val="00440E49"/>
    <w:rsid w:val="004534AE"/>
    <w:rsid w:val="00461C90"/>
    <w:rsid w:val="00467371"/>
    <w:rsid w:val="00495E4E"/>
    <w:rsid w:val="00497649"/>
    <w:rsid w:val="004A3505"/>
    <w:rsid w:val="004B3BBC"/>
    <w:rsid w:val="004B708F"/>
    <w:rsid w:val="004C0D53"/>
    <w:rsid w:val="004C731C"/>
    <w:rsid w:val="004C7D07"/>
    <w:rsid w:val="004D1D87"/>
    <w:rsid w:val="004D2B0F"/>
    <w:rsid w:val="004D2B27"/>
    <w:rsid w:val="004D53D7"/>
    <w:rsid w:val="004D5C9B"/>
    <w:rsid w:val="004D6C70"/>
    <w:rsid w:val="004E58FF"/>
    <w:rsid w:val="004F2A2C"/>
    <w:rsid w:val="004F320A"/>
    <w:rsid w:val="004F4611"/>
    <w:rsid w:val="00506782"/>
    <w:rsid w:val="005116F1"/>
    <w:rsid w:val="005117E2"/>
    <w:rsid w:val="00520AC4"/>
    <w:rsid w:val="0052240F"/>
    <w:rsid w:val="005253FD"/>
    <w:rsid w:val="005334B0"/>
    <w:rsid w:val="00537C0F"/>
    <w:rsid w:val="005429C0"/>
    <w:rsid w:val="005466BD"/>
    <w:rsid w:val="00551FD4"/>
    <w:rsid w:val="00560605"/>
    <w:rsid w:val="005615F6"/>
    <w:rsid w:val="00564401"/>
    <w:rsid w:val="00567FF7"/>
    <w:rsid w:val="00570A07"/>
    <w:rsid w:val="00584EFC"/>
    <w:rsid w:val="0058791A"/>
    <w:rsid w:val="005925F6"/>
    <w:rsid w:val="00594086"/>
    <w:rsid w:val="00595217"/>
    <w:rsid w:val="005B12AB"/>
    <w:rsid w:val="005B59CD"/>
    <w:rsid w:val="005C480D"/>
    <w:rsid w:val="005C4FA6"/>
    <w:rsid w:val="005D4650"/>
    <w:rsid w:val="00603D7B"/>
    <w:rsid w:val="00631F4F"/>
    <w:rsid w:val="00644F94"/>
    <w:rsid w:val="0064511E"/>
    <w:rsid w:val="00645F68"/>
    <w:rsid w:val="0065357D"/>
    <w:rsid w:val="006539A6"/>
    <w:rsid w:val="00656756"/>
    <w:rsid w:val="00664077"/>
    <w:rsid w:val="00675D8F"/>
    <w:rsid w:val="00676CA5"/>
    <w:rsid w:val="006A0230"/>
    <w:rsid w:val="006A770B"/>
    <w:rsid w:val="006B14AE"/>
    <w:rsid w:val="006B18DE"/>
    <w:rsid w:val="006B7015"/>
    <w:rsid w:val="006E18BA"/>
    <w:rsid w:val="006E36E1"/>
    <w:rsid w:val="006E6BBC"/>
    <w:rsid w:val="006F4043"/>
    <w:rsid w:val="006F5481"/>
    <w:rsid w:val="00702E64"/>
    <w:rsid w:val="007032F9"/>
    <w:rsid w:val="00706F67"/>
    <w:rsid w:val="00710D89"/>
    <w:rsid w:val="00717848"/>
    <w:rsid w:val="00717917"/>
    <w:rsid w:val="007200B5"/>
    <w:rsid w:val="007210F8"/>
    <w:rsid w:val="0075163C"/>
    <w:rsid w:val="00760B12"/>
    <w:rsid w:val="00761378"/>
    <w:rsid w:val="00770DC5"/>
    <w:rsid w:val="00776042"/>
    <w:rsid w:val="00786594"/>
    <w:rsid w:val="0079106B"/>
    <w:rsid w:val="00791BCF"/>
    <w:rsid w:val="00797A51"/>
    <w:rsid w:val="007B5C66"/>
    <w:rsid w:val="007C2271"/>
    <w:rsid w:val="007E2126"/>
    <w:rsid w:val="007E3D3D"/>
    <w:rsid w:val="007E6497"/>
    <w:rsid w:val="007E7B5E"/>
    <w:rsid w:val="007F7FFD"/>
    <w:rsid w:val="00825BC4"/>
    <w:rsid w:val="00825C08"/>
    <w:rsid w:val="00830EF6"/>
    <w:rsid w:val="0083152B"/>
    <w:rsid w:val="00835B64"/>
    <w:rsid w:val="00837475"/>
    <w:rsid w:val="0084026F"/>
    <w:rsid w:val="008449B7"/>
    <w:rsid w:val="00847FAF"/>
    <w:rsid w:val="00856108"/>
    <w:rsid w:val="00856E23"/>
    <w:rsid w:val="008750C6"/>
    <w:rsid w:val="008832F6"/>
    <w:rsid w:val="00893EEC"/>
    <w:rsid w:val="008B26A7"/>
    <w:rsid w:val="008C00DC"/>
    <w:rsid w:val="008C370F"/>
    <w:rsid w:val="008D1890"/>
    <w:rsid w:val="008E2DBE"/>
    <w:rsid w:val="008E6DE6"/>
    <w:rsid w:val="008F5523"/>
    <w:rsid w:val="009026E7"/>
    <w:rsid w:val="00922125"/>
    <w:rsid w:val="009318FF"/>
    <w:rsid w:val="00934DAA"/>
    <w:rsid w:val="009430B6"/>
    <w:rsid w:val="00947691"/>
    <w:rsid w:val="00963694"/>
    <w:rsid w:val="009709F2"/>
    <w:rsid w:val="009769F6"/>
    <w:rsid w:val="009B68F4"/>
    <w:rsid w:val="009D0751"/>
    <w:rsid w:val="009D7137"/>
    <w:rsid w:val="009D753C"/>
    <w:rsid w:val="009D7EAD"/>
    <w:rsid w:val="009F7134"/>
    <w:rsid w:val="00A01991"/>
    <w:rsid w:val="00A14698"/>
    <w:rsid w:val="00A17320"/>
    <w:rsid w:val="00A35011"/>
    <w:rsid w:val="00A361B4"/>
    <w:rsid w:val="00A36CC8"/>
    <w:rsid w:val="00A37417"/>
    <w:rsid w:val="00A44266"/>
    <w:rsid w:val="00A5088F"/>
    <w:rsid w:val="00A54A1E"/>
    <w:rsid w:val="00A6541A"/>
    <w:rsid w:val="00A70268"/>
    <w:rsid w:val="00A70506"/>
    <w:rsid w:val="00A7727B"/>
    <w:rsid w:val="00A80A3D"/>
    <w:rsid w:val="00A8606A"/>
    <w:rsid w:val="00AA3C2A"/>
    <w:rsid w:val="00AB28EA"/>
    <w:rsid w:val="00AB326C"/>
    <w:rsid w:val="00AB4906"/>
    <w:rsid w:val="00AD0F74"/>
    <w:rsid w:val="00AE61B1"/>
    <w:rsid w:val="00AF2D16"/>
    <w:rsid w:val="00AF2E3B"/>
    <w:rsid w:val="00AF7772"/>
    <w:rsid w:val="00B006B3"/>
    <w:rsid w:val="00B013DF"/>
    <w:rsid w:val="00B1480C"/>
    <w:rsid w:val="00B1772C"/>
    <w:rsid w:val="00B314C2"/>
    <w:rsid w:val="00B34148"/>
    <w:rsid w:val="00B3677F"/>
    <w:rsid w:val="00B40CD5"/>
    <w:rsid w:val="00B56149"/>
    <w:rsid w:val="00B74469"/>
    <w:rsid w:val="00B81F6F"/>
    <w:rsid w:val="00B8320D"/>
    <w:rsid w:val="00B8491C"/>
    <w:rsid w:val="00B9424A"/>
    <w:rsid w:val="00B94974"/>
    <w:rsid w:val="00BA0178"/>
    <w:rsid w:val="00BA4ACC"/>
    <w:rsid w:val="00BA7964"/>
    <w:rsid w:val="00BB631C"/>
    <w:rsid w:val="00BC0E3A"/>
    <w:rsid w:val="00BC3FFC"/>
    <w:rsid w:val="00BC6943"/>
    <w:rsid w:val="00BD0751"/>
    <w:rsid w:val="00BD6CE4"/>
    <w:rsid w:val="00BE0D2A"/>
    <w:rsid w:val="00BE48C1"/>
    <w:rsid w:val="00BF00C0"/>
    <w:rsid w:val="00BF631E"/>
    <w:rsid w:val="00C11F77"/>
    <w:rsid w:val="00C151CD"/>
    <w:rsid w:val="00C212F5"/>
    <w:rsid w:val="00C23149"/>
    <w:rsid w:val="00C24752"/>
    <w:rsid w:val="00C4269D"/>
    <w:rsid w:val="00C429CF"/>
    <w:rsid w:val="00C54ADA"/>
    <w:rsid w:val="00C56D5B"/>
    <w:rsid w:val="00C63CA5"/>
    <w:rsid w:val="00C70E8B"/>
    <w:rsid w:val="00C721C9"/>
    <w:rsid w:val="00C8342E"/>
    <w:rsid w:val="00C83BC5"/>
    <w:rsid w:val="00C85F84"/>
    <w:rsid w:val="00C934D9"/>
    <w:rsid w:val="00C93A02"/>
    <w:rsid w:val="00CA1713"/>
    <w:rsid w:val="00CA3A88"/>
    <w:rsid w:val="00CA3ADB"/>
    <w:rsid w:val="00CB4010"/>
    <w:rsid w:val="00CC2BC0"/>
    <w:rsid w:val="00CD2AFE"/>
    <w:rsid w:val="00CE18CA"/>
    <w:rsid w:val="00CE2457"/>
    <w:rsid w:val="00CE6889"/>
    <w:rsid w:val="00CF0C12"/>
    <w:rsid w:val="00CF5FED"/>
    <w:rsid w:val="00D1462C"/>
    <w:rsid w:val="00D33A60"/>
    <w:rsid w:val="00D35CB8"/>
    <w:rsid w:val="00D416BC"/>
    <w:rsid w:val="00D55035"/>
    <w:rsid w:val="00D6725D"/>
    <w:rsid w:val="00D8431E"/>
    <w:rsid w:val="00D91828"/>
    <w:rsid w:val="00D91A1F"/>
    <w:rsid w:val="00DA0AEF"/>
    <w:rsid w:val="00DA6025"/>
    <w:rsid w:val="00DB3C96"/>
    <w:rsid w:val="00DC5523"/>
    <w:rsid w:val="00DC6C3C"/>
    <w:rsid w:val="00DC79E5"/>
    <w:rsid w:val="00DE48F1"/>
    <w:rsid w:val="00DE529D"/>
    <w:rsid w:val="00DE55FD"/>
    <w:rsid w:val="00DE7F1B"/>
    <w:rsid w:val="00E06612"/>
    <w:rsid w:val="00E37F81"/>
    <w:rsid w:val="00E4535D"/>
    <w:rsid w:val="00E468E0"/>
    <w:rsid w:val="00E64907"/>
    <w:rsid w:val="00E8591B"/>
    <w:rsid w:val="00E86DE3"/>
    <w:rsid w:val="00EA5DD8"/>
    <w:rsid w:val="00EB4368"/>
    <w:rsid w:val="00EB6F5B"/>
    <w:rsid w:val="00EC3A2C"/>
    <w:rsid w:val="00ED05EB"/>
    <w:rsid w:val="00EE116B"/>
    <w:rsid w:val="00EE5909"/>
    <w:rsid w:val="00F04432"/>
    <w:rsid w:val="00F14F80"/>
    <w:rsid w:val="00F1776B"/>
    <w:rsid w:val="00F21A24"/>
    <w:rsid w:val="00F26707"/>
    <w:rsid w:val="00F32377"/>
    <w:rsid w:val="00F45A8C"/>
    <w:rsid w:val="00F50159"/>
    <w:rsid w:val="00F62335"/>
    <w:rsid w:val="00F62C57"/>
    <w:rsid w:val="00F633B1"/>
    <w:rsid w:val="00F91F71"/>
    <w:rsid w:val="00F926EC"/>
    <w:rsid w:val="00F93A07"/>
    <w:rsid w:val="00F95651"/>
    <w:rsid w:val="00F9690B"/>
    <w:rsid w:val="00FA1E18"/>
    <w:rsid w:val="00FC262C"/>
    <w:rsid w:val="00FF1BE9"/>
    <w:rsid w:val="00FF4F7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155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B4"/>
    <w:rPr>
      <w:lang w:val="en-GB"/>
    </w:rPr>
  </w:style>
  <w:style w:type="paragraph" w:styleId="Cabealho1">
    <w:name w:val="heading 1"/>
    <w:basedOn w:val="Normal"/>
    <w:next w:val="Normal"/>
    <w:link w:val="Cabealho1Carcter"/>
    <w:qFormat/>
    <w:rsid w:val="00570A07"/>
    <w:pPr>
      <w:keepNext/>
      <w:spacing w:before="240" w:after="60" w:line="360" w:lineRule="auto"/>
      <w:jc w:val="center"/>
      <w:outlineLvl w:val="0"/>
    </w:pPr>
    <w:rPr>
      <w:rFonts w:ascii="Arial" w:eastAsia="Times New Roman" w:hAnsi="Arial" w:cs="Arial"/>
      <w:b/>
      <w:bCs/>
      <w:kern w:val="32"/>
      <w:sz w:val="32"/>
      <w:szCs w:val="32"/>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semiHidden/>
    <w:unhideWhenUsed/>
    <w:rsid w:val="00010F6B"/>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10F6B"/>
    <w:rPr>
      <w:rFonts w:ascii="Tahoma" w:hAnsi="Tahoma" w:cs="Tahoma"/>
      <w:sz w:val="16"/>
      <w:szCs w:val="16"/>
    </w:rPr>
  </w:style>
  <w:style w:type="table" w:styleId="Tabelacomgrelha">
    <w:name w:val="Table Grid"/>
    <w:basedOn w:val="Tabelanormal"/>
    <w:rsid w:val="004B3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A3C2A"/>
    <w:pPr>
      <w:ind w:left="720"/>
      <w:contextualSpacing/>
    </w:pPr>
    <w:rPr>
      <w:lang w:val="en-US"/>
    </w:rPr>
  </w:style>
  <w:style w:type="paragraph" w:styleId="Cabealho">
    <w:name w:val="header"/>
    <w:basedOn w:val="Normal"/>
    <w:link w:val="CabealhoCarcter"/>
    <w:unhideWhenUsed/>
    <w:rsid w:val="00053A79"/>
    <w:pPr>
      <w:tabs>
        <w:tab w:val="center" w:pos="4252"/>
        <w:tab w:val="right" w:pos="8504"/>
      </w:tabs>
      <w:spacing w:after="0" w:line="240" w:lineRule="auto"/>
    </w:pPr>
  </w:style>
  <w:style w:type="character" w:customStyle="1" w:styleId="CabealhoCarcter">
    <w:name w:val="Cabeçalho Carácter"/>
    <w:basedOn w:val="Tipodeletrapredefinidodopargrafo"/>
    <w:link w:val="Cabealho"/>
    <w:rsid w:val="00053A79"/>
  </w:style>
  <w:style w:type="paragraph" w:styleId="Rodap">
    <w:name w:val="footer"/>
    <w:basedOn w:val="Normal"/>
    <w:link w:val="RodapCarcter"/>
    <w:unhideWhenUsed/>
    <w:rsid w:val="00053A79"/>
    <w:pPr>
      <w:tabs>
        <w:tab w:val="center" w:pos="4252"/>
        <w:tab w:val="right" w:pos="8504"/>
      </w:tabs>
      <w:spacing w:after="0" w:line="240" w:lineRule="auto"/>
    </w:pPr>
  </w:style>
  <w:style w:type="character" w:customStyle="1" w:styleId="RodapCarcter">
    <w:name w:val="Rodapé Carácter"/>
    <w:basedOn w:val="Tipodeletrapredefinidodopargrafo"/>
    <w:link w:val="Rodap"/>
    <w:rsid w:val="00053A79"/>
  </w:style>
  <w:style w:type="character" w:styleId="Hiperligao">
    <w:name w:val="Hyperlink"/>
    <w:basedOn w:val="Tipodeletrapredefinidodopargrafo"/>
    <w:uiPriority w:val="99"/>
    <w:unhideWhenUsed/>
    <w:rsid w:val="00FA1E18"/>
    <w:rPr>
      <w:color w:val="0000FF" w:themeColor="hyperlink"/>
      <w:u w:val="single"/>
    </w:rPr>
  </w:style>
  <w:style w:type="character" w:customStyle="1" w:styleId="Cabealho1Carcter">
    <w:name w:val="Cabeçalho 1 Carácter"/>
    <w:basedOn w:val="Tipodeletrapredefinidodopargrafo"/>
    <w:link w:val="Cabealho1"/>
    <w:rsid w:val="00570A07"/>
    <w:rPr>
      <w:rFonts w:ascii="Arial" w:eastAsia="Times New Roman" w:hAnsi="Arial" w:cs="Arial"/>
      <w:b/>
      <w:bCs/>
      <w:kern w:val="32"/>
      <w:sz w:val="32"/>
      <w:szCs w:val="32"/>
    </w:rPr>
  </w:style>
  <w:style w:type="paragraph" w:customStyle="1" w:styleId="texto">
    <w:name w:val="texto"/>
    <w:basedOn w:val="Normal"/>
    <w:rsid w:val="00570A07"/>
    <w:pPr>
      <w:spacing w:before="40" w:after="40" w:line="240" w:lineRule="exact"/>
      <w:ind w:firstLine="283"/>
      <w:jc w:val="both"/>
    </w:pPr>
    <w:rPr>
      <w:rFonts w:ascii="Arial" w:eastAsia="Times New Roman" w:hAnsi="Arial" w:cs="Times New Roman"/>
      <w:sz w:val="18"/>
      <w:szCs w:val="20"/>
      <w:lang w:val="pt-PT" w:eastAsia="pt-PT"/>
    </w:rPr>
  </w:style>
  <w:style w:type="character" w:styleId="Nmerodepgina">
    <w:name w:val="page number"/>
    <w:basedOn w:val="Tipodeletrapredefinidodopargrafo"/>
    <w:rsid w:val="00570A07"/>
  </w:style>
  <w:style w:type="paragraph" w:styleId="ndice1">
    <w:name w:val="toc 1"/>
    <w:basedOn w:val="Normal"/>
    <w:next w:val="Normal"/>
    <w:autoRedefine/>
    <w:semiHidden/>
    <w:rsid w:val="00570A07"/>
    <w:pPr>
      <w:tabs>
        <w:tab w:val="left" w:pos="480"/>
        <w:tab w:val="right" w:leader="dot" w:pos="8302"/>
      </w:tabs>
      <w:spacing w:after="0" w:line="240" w:lineRule="auto"/>
      <w:jc w:val="center"/>
    </w:pPr>
    <w:rPr>
      <w:rFonts w:ascii="Arial Black" w:eastAsia="Times New Roman" w:hAnsi="Arial Black" w:cs="Times New Roman"/>
      <w:bCs/>
      <w:noProof/>
      <w:sz w:val="28"/>
      <w:szCs w:val="28"/>
      <w:lang w:val="pt-PT"/>
    </w:rPr>
  </w:style>
  <w:style w:type="paragraph" w:customStyle="1" w:styleId="epigrafeart">
    <w:name w:val="epigrafe_art"/>
    <w:basedOn w:val="texto"/>
    <w:autoRedefine/>
    <w:rsid w:val="00B81F6F"/>
    <w:pPr>
      <w:spacing w:before="0" w:after="120" w:line="360" w:lineRule="auto"/>
      <w:ind w:firstLine="0"/>
      <w:jc w:val="center"/>
    </w:pPr>
    <w:rPr>
      <w:b/>
      <w:sz w:val="22"/>
      <w:szCs w:val="22"/>
    </w:rPr>
  </w:style>
  <w:style w:type="paragraph" w:styleId="Corpodetexto2">
    <w:name w:val="Body Text 2"/>
    <w:basedOn w:val="Normal"/>
    <w:link w:val="Corpodetexto2Carcter"/>
    <w:rsid w:val="005C480D"/>
    <w:pPr>
      <w:tabs>
        <w:tab w:val="num" w:pos="360"/>
      </w:tabs>
      <w:spacing w:after="120" w:line="360" w:lineRule="auto"/>
      <w:jc w:val="both"/>
    </w:pPr>
    <w:rPr>
      <w:rFonts w:ascii="Times New Roman" w:eastAsia="Times New Roman" w:hAnsi="Times New Roman" w:cs="Times New Roman"/>
      <w:szCs w:val="20"/>
      <w:lang w:val="pt-PT" w:eastAsia="pt-PT"/>
    </w:rPr>
  </w:style>
  <w:style w:type="character" w:customStyle="1" w:styleId="Corpodetexto2Carcter">
    <w:name w:val="Corpo de texto 2 Carácter"/>
    <w:basedOn w:val="Tipodeletrapredefinidodopargrafo"/>
    <w:link w:val="Corpodetexto2"/>
    <w:rsid w:val="005C480D"/>
    <w:rPr>
      <w:rFonts w:ascii="Times New Roman" w:eastAsia="Times New Roman" w:hAnsi="Times New Roman" w:cs="Times New Roman"/>
      <w:szCs w:val="20"/>
      <w:lang w:eastAsia="pt-PT"/>
    </w:rPr>
  </w:style>
  <w:style w:type="character" w:styleId="Refdecomentrio">
    <w:name w:val="annotation reference"/>
    <w:basedOn w:val="Tipodeletrapredefinidodopargrafo"/>
    <w:semiHidden/>
    <w:rsid w:val="001D5BF2"/>
    <w:rPr>
      <w:sz w:val="16"/>
      <w:szCs w:val="16"/>
    </w:rPr>
  </w:style>
  <w:style w:type="paragraph" w:styleId="Textodecomentrio">
    <w:name w:val="annotation text"/>
    <w:basedOn w:val="Normal"/>
    <w:link w:val="TextodecomentrioCarcter"/>
    <w:semiHidden/>
    <w:rsid w:val="001D5BF2"/>
    <w:pPr>
      <w:spacing w:after="0" w:line="240" w:lineRule="auto"/>
    </w:pPr>
    <w:rPr>
      <w:rFonts w:ascii="Times New Roman" w:eastAsia="Times New Roman" w:hAnsi="Times New Roman" w:cs="Times New Roman"/>
      <w:sz w:val="20"/>
      <w:szCs w:val="20"/>
      <w:lang w:eastAsia="pt-PT"/>
    </w:rPr>
  </w:style>
  <w:style w:type="character" w:customStyle="1" w:styleId="TextodecomentrioCarcter">
    <w:name w:val="Texto de comentário Carácter"/>
    <w:basedOn w:val="Tipodeletrapredefinidodopargrafo"/>
    <w:link w:val="Textodecomentrio"/>
    <w:semiHidden/>
    <w:rsid w:val="001D5BF2"/>
    <w:rPr>
      <w:rFonts w:ascii="Times New Roman" w:eastAsia="Times New Roman" w:hAnsi="Times New Roman" w:cs="Times New Roman"/>
      <w:sz w:val="20"/>
      <w:szCs w:val="20"/>
      <w:lang w:val="en-GB" w:eastAsia="pt-PT"/>
    </w:rPr>
  </w:style>
  <w:style w:type="paragraph" w:styleId="Assuntodecomentrio">
    <w:name w:val="annotation subject"/>
    <w:basedOn w:val="Textodecomentrio"/>
    <w:next w:val="Textodecomentrio"/>
    <w:link w:val="AssuntodecomentrioCarcter"/>
    <w:uiPriority w:val="99"/>
    <w:semiHidden/>
    <w:unhideWhenUsed/>
    <w:rsid w:val="00ED05EB"/>
    <w:pPr>
      <w:spacing w:after="200"/>
    </w:pPr>
    <w:rPr>
      <w:rFonts w:asciiTheme="minorHAnsi" w:eastAsiaTheme="minorHAnsi" w:hAnsiTheme="minorHAnsi" w:cstheme="minorBidi"/>
      <w:b/>
      <w:bCs/>
      <w:lang w:eastAsia="en-US"/>
    </w:rPr>
  </w:style>
  <w:style w:type="character" w:customStyle="1" w:styleId="AssuntodecomentrioCarcter">
    <w:name w:val="Assunto de comentário Carácter"/>
    <w:basedOn w:val="TextodecomentrioCarcter"/>
    <w:link w:val="Assuntodecomentrio"/>
    <w:uiPriority w:val="99"/>
    <w:semiHidden/>
    <w:rsid w:val="00ED05EB"/>
    <w:rPr>
      <w:rFonts w:ascii="Times New Roman" w:eastAsia="Times New Roman" w:hAnsi="Times New Roman" w:cs="Times New Roman"/>
      <w:b/>
      <w:bCs/>
      <w:sz w:val="20"/>
      <w:szCs w:val="20"/>
      <w:lang w:val="en-GB" w:eastAsia="pt-PT"/>
    </w:rPr>
  </w:style>
  <w:style w:type="paragraph" w:styleId="Reviso">
    <w:name w:val="Revision"/>
    <w:hidden/>
    <w:uiPriority w:val="99"/>
    <w:semiHidden/>
    <w:rsid w:val="00ED05EB"/>
    <w:pPr>
      <w:spacing w:after="0" w:line="240" w:lineRule="auto"/>
    </w:pPr>
    <w:rPr>
      <w:lang w:val="en-GB"/>
    </w:rPr>
  </w:style>
  <w:style w:type="character" w:customStyle="1" w:styleId="hps">
    <w:name w:val="hps"/>
    <w:basedOn w:val="Tipodeletrapredefinidodopargrafo"/>
    <w:rsid w:val="00D67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B4"/>
    <w:rPr>
      <w:lang w:val="en-GB"/>
    </w:rPr>
  </w:style>
  <w:style w:type="paragraph" w:styleId="Cabealho1">
    <w:name w:val="heading 1"/>
    <w:basedOn w:val="Normal"/>
    <w:next w:val="Normal"/>
    <w:link w:val="Cabealho1Carcter"/>
    <w:qFormat/>
    <w:rsid w:val="00570A07"/>
    <w:pPr>
      <w:keepNext/>
      <w:spacing w:before="240" w:after="60" w:line="360" w:lineRule="auto"/>
      <w:jc w:val="center"/>
      <w:outlineLvl w:val="0"/>
    </w:pPr>
    <w:rPr>
      <w:rFonts w:ascii="Arial" w:eastAsia="Times New Roman" w:hAnsi="Arial" w:cs="Arial"/>
      <w:b/>
      <w:bCs/>
      <w:kern w:val="32"/>
      <w:sz w:val="32"/>
      <w:szCs w:val="32"/>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semiHidden/>
    <w:unhideWhenUsed/>
    <w:rsid w:val="00010F6B"/>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10F6B"/>
    <w:rPr>
      <w:rFonts w:ascii="Tahoma" w:hAnsi="Tahoma" w:cs="Tahoma"/>
      <w:sz w:val="16"/>
      <w:szCs w:val="16"/>
    </w:rPr>
  </w:style>
  <w:style w:type="table" w:styleId="Tabelacomgrelha">
    <w:name w:val="Table Grid"/>
    <w:basedOn w:val="Tabelanormal"/>
    <w:rsid w:val="004B3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A3C2A"/>
    <w:pPr>
      <w:ind w:left="720"/>
      <w:contextualSpacing/>
    </w:pPr>
    <w:rPr>
      <w:lang w:val="en-US"/>
    </w:rPr>
  </w:style>
  <w:style w:type="paragraph" w:styleId="Cabealho">
    <w:name w:val="header"/>
    <w:basedOn w:val="Normal"/>
    <w:link w:val="CabealhoCarcter"/>
    <w:unhideWhenUsed/>
    <w:rsid w:val="00053A79"/>
    <w:pPr>
      <w:tabs>
        <w:tab w:val="center" w:pos="4252"/>
        <w:tab w:val="right" w:pos="8504"/>
      </w:tabs>
      <w:spacing w:after="0" w:line="240" w:lineRule="auto"/>
    </w:pPr>
  </w:style>
  <w:style w:type="character" w:customStyle="1" w:styleId="CabealhoCarcter">
    <w:name w:val="Cabeçalho Carácter"/>
    <w:basedOn w:val="Tipodeletrapredefinidodopargrafo"/>
    <w:link w:val="Cabealho"/>
    <w:rsid w:val="00053A79"/>
  </w:style>
  <w:style w:type="paragraph" w:styleId="Rodap">
    <w:name w:val="footer"/>
    <w:basedOn w:val="Normal"/>
    <w:link w:val="RodapCarcter"/>
    <w:unhideWhenUsed/>
    <w:rsid w:val="00053A79"/>
    <w:pPr>
      <w:tabs>
        <w:tab w:val="center" w:pos="4252"/>
        <w:tab w:val="right" w:pos="8504"/>
      </w:tabs>
      <w:spacing w:after="0" w:line="240" w:lineRule="auto"/>
    </w:pPr>
  </w:style>
  <w:style w:type="character" w:customStyle="1" w:styleId="RodapCarcter">
    <w:name w:val="Rodapé Carácter"/>
    <w:basedOn w:val="Tipodeletrapredefinidodopargrafo"/>
    <w:link w:val="Rodap"/>
    <w:rsid w:val="00053A79"/>
  </w:style>
  <w:style w:type="character" w:styleId="Hiperligao">
    <w:name w:val="Hyperlink"/>
    <w:basedOn w:val="Tipodeletrapredefinidodopargrafo"/>
    <w:uiPriority w:val="99"/>
    <w:unhideWhenUsed/>
    <w:rsid w:val="00FA1E18"/>
    <w:rPr>
      <w:color w:val="0000FF" w:themeColor="hyperlink"/>
      <w:u w:val="single"/>
    </w:rPr>
  </w:style>
  <w:style w:type="character" w:customStyle="1" w:styleId="Cabealho1Carcter">
    <w:name w:val="Cabeçalho 1 Carácter"/>
    <w:basedOn w:val="Tipodeletrapredefinidodopargrafo"/>
    <w:link w:val="Cabealho1"/>
    <w:rsid w:val="00570A07"/>
    <w:rPr>
      <w:rFonts w:ascii="Arial" w:eastAsia="Times New Roman" w:hAnsi="Arial" w:cs="Arial"/>
      <w:b/>
      <w:bCs/>
      <w:kern w:val="32"/>
      <w:sz w:val="32"/>
      <w:szCs w:val="32"/>
    </w:rPr>
  </w:style>
  <w:style w:type="paragraph" w:customStyle="1" w:styleId="texto">
    <w:name w:val="texto"/>
    <w:basedOn w:val="Normal"/>
    <w:rsid w:val="00570A07"/>
    <w:pPr>
      <w:spacing w:before="40" w:after="40" w:line="240" w:lineRule="exact"/>
      <w:ind w:firstLine="283"/>
      <w:jc w:val="both"/>
    </w:pPr>
    <w:rPr>
      <w:rFonts w:ascii="Arial" w:eastAsia="Times New Roman" w:hAnsi="Arial" w:cs="Times New Roman"/>
      <w:sz w:val="18"/>
      <w:szCs w:val="20"/>
      <w:lang w:val="pt-PT" w:eastAsia="pt-PT"/>
    </w:rPr>
  </w:style>
  <w:style w:type="character" w:styleId="Nmerodepgina">
    <w:name w:val="page number"/>
    <w:basedOn w:val="Tipodeletrapredefinidodopargrafo"/>
    <w:rsid w:val="00570A07"/>
  </w:style>
  <w:style w:type="paragraph" w:styleId="ndice1">
    <w:name w:val="toc 1"/>
    <w:basedOn w:val="Normal"/>
    <w:next w:val="Normal"/>
    <w:autoRedefine/>
    <w:semiHidden/>
    <w:rsid w:val="00570A07"/>
    <w:pPr>
      <w:tabs>
        <w:tab w:val="left" w:pos="480"/>
        <w:tab w:val="right" w:leader="dot" w:pos="8302"/>
      </w:tabs>
      <w:spacing w:after="0" w:line="240" w:lineRule="auto"/>
      <w:jc w:val="center"/>
    </w:pPr>
    <w:rPr>
      <w:rFonts w:ascii="Arial Black" w:eastAsia="Times New Roman" w:hAnsi="Arial Black" w:cs="Times New Roman"/>
      <w:bCs/>
      <w:noProof/>
      <w:sz w:val="28"/>
      <w:szCs w:val="28"/>
      <w:lang w:val="pt-PT"/>
    </w:rPr>
  </w:style>
  <w:style w:type="paragraph" w:customStyle="1" w:styleId="epigrafeart">
    <w:name w:val="epigrafe_art"/>
    <w:basedOn w:val="texto"/>
    <w:autoRedefine/>
    <w:rsid w:val="00B81F6F"/>
    <w:pPr>
      <w:spacing w:before="0" w:after="120" w:line="360" w:lineRule="auto"/>
      <w:ind w:firstLine="0"/>
      <w:jc w:val="center"/>
    </w:pPr>
    <w:rPr>
      <w:b/>
      <w:sz w:val="22"/>
      <w:szCs w:val="22"/>
    </w:rPr>
  </w:style>
  <w:style w:type="paragraph" w:styleId="Corpodetexto2">
    <w:name w:val="Body Text 2"/>
    <w:basedOn w:val="Normal"/>
    <w:link w:val="Corpodetexto2Carcter"/>
    <w:rsid w:val="005C480D"/>
    <w:pPr>
      <w:tabs>
        <w:tab w:val="num" w:pos="360"/>
      </w:tabs>
      <w:spacing w:after="120" w:line="360" w:lineRule="auto"/>
      <w:jc w:val="both"/>
    </w:pPr>
    <w:rPr>
      <w:rFonts w:ascii="Times New Roman" w:eastAsia="Times New Roman" w:hAnsi="Times New Roman" w:cs="Times New Roman"/>
      <w:szCs w:val="20"/>
      <w:lang w:val="pt-PT" w:eastAsia="pt-PT"/>
    </w:rPr>
  </w:style>
  <w:style w:type="character" w:customStyle="1" w:styleId="Corpodetexto2Carcter">
    <w:name w:val="Corpo de texto 2 Carácter"/>
    <w:basedOn w:val="Tipodeletrapredefinidodopargrafo"/>
    <w:link w:val="Corpodetexto2"/>
    <w:rsid w:val="005C480D"/>
    <w:rPr>
      <w:rFonts w:ascii="Times New Roman" w:eastAsia="Times New Roman" w:hAnsi="Times New Roman" w:cs="Times New Roman"/>
      <w:szCs w:val="20"/>
      <w:lang w:eastAsia="pt-PT"/>
    </w:rPr>
  </w:style>
  <w:style w:type="character" w:styleId="Refdecomentrio">
    <w:name w:val="annotation reference"/>
    <w:basedOn w:val="Tipodeletrapredefinidodopargrafo"/>
    <w:semiHidden/>
    <w:rsid w:val="001D5BF2"/>
    <w:rPr>
      <w:sz w:val="16"/>
      <w:szCs w:val="16"/>
    </w:rPr>
  </w:style>
  <w:style w:type="paragraph" w:styleId="Textodecomentrio">
    <w:name w:val="annotation text"/>
    <w:basedOn w:val="Normal"/>
    <w:link w:val="TextodecomentrioCarcter"/>
    <w:semiHidden/>
    <w:rsid w:val="001D5BF2"/>
    <w:pPr>
      <w:spacing w:after="0" w:line="240" w:lineRule="auto"/>
    </w:pPr>
    <w:rPr>
      <w:rFonts w:ascii="Times New Roman" w:eastAsia="Times New Roman" w:hAnsi="Times New Roman" w:cs="Times New Roman"/>
      <w:sz w:val="20"/>
      <w:szCs w:val="20"/>
      <w:lang w:eastAsia="pt-PT"/>
    </w:rPr>
  </w:style>
  <w:style w:type="character" w:customStyle="1" w:styleId="TextodecomentrioCarcter">
    <w:name w:val="Texto de comentário Carácter"/>
    <w:basedOn w:val="Tipodeletrapredefinidodopargrafo"/>
    <w:link w:val="Textodecomentrio"/>
    <w:semiHidden/>
    <w:rsid w:val="001D5BF2"/>
    <w:rPr>
      <w:rFonts w:ascii="Times New Roman" w:eastAsia="Times New Roman" w:hAnsi="Times New Roman" w:cs="Times New Roman"/>
      <w:sz w:val="20"/>
      <w:szCs w:val="20"/>
      <w:lang w:val="en-GB" w:eastAsia="pt-PT"/>
    </w:rPr>
  </w:style>
  <w:style w:type="paragraph" w:styleId="Assuntodecomentrio">
    <w:name w:val="annotation subject"/>
    <w:basedOn w:val="Textodecomentrio"/>
    <w:next w:val="Textodecomentrio"/>
    <w:link w:val="AssuntodecomentrioCarcter"/>
    <w:uiPriority w:val="99"/>
    <w:semiHidden/>
    <w:unhideWhenUsed/>
    <w:rsid w:val="00ED05EB"/>
    <w:pPr>
      <w:spacing w:after="200"/>
    </w:pPr>
    <w:rPr>
      <w:rFonts w:asciiTheme="minorHAnsi" w:eastAsiaTheme="minorHAnsi" w:hAnsiTheme="minorHAnsi" w:cstheme="minorBidi"/>
      <w:b/>
      <w:bCs/>
      <w:lang w:eastAsia="en-US"/>
    </w:rPr>
  </w:style>
  <w:style w:type="character" w:customStyle="1" w:styleId="AssuntodecomentrioCarcter">
    <w:name w:val="Assunto de comentário Carácter"/>
    <w:basedOn w:val="TextodecomentrioCarcter"/>
    <w:link w:val="Assuntodecomentrio"/>
    <w:uiPriority w:val="99"/>
    <w:semiHidden/>
    <w:rsid w:val="00ED05EB"/>
    <w:rPr>
      <w:rFonts w:ascii="Times New Roman" w:eastAsia="Times New Roman" w:hAnsi="Times New Roman" w:cs="Times New Roman"/>
      <w:b/>
      <w:bCs/>
      <w:sz w:val="20"/>
      <w:szCs w:val="20"/>
      <w:lang w:val="en-GB" w:eastAsia="pt-PT"/>
    </w:rPr>
  </w:style>
  <w:style w:type="paragraph" w:styleId="Reviso">
    <w:name w:val="Revision"/>
    <w:hidden/>
    <w:uiPriority w:val="99"/>
    <w:semiHidden/>
    <w:rsid w:val="00ED05EB"/>
    <w:pPr>
      <w:spacing w:after="0" w:line="240" w:lineRule="auto"/>
    </w:pPr>
    <w:rPr>
      <w:lang w:val="en-GB"/>
    </w:rPr>
  </w:style>
  <w:style w:type="character" w:customStyle="1" w:styleId="hps">
    <w:name w:val="hps"/>
    <w:basedOn w:val="Tipodeletrapredefinidodopargrafo"/>
    <w:rsid w:val="00D67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55938">
      <w:bodyDiv w:val="1"/>
      <w:marLeft w:val="0"/>
      <w:marRight w:val="0"/>
      <w:marTop w:val="0"/>
      <w:marBottom w:val="0"/>
      <w:divBdr>
        <w:top w:val="none" w:sz="0" w:space="0" w:color="auto"/>
        <w:left w:val="none" w:sz="0" w:space="0" w:color="auto"/>
        <w:bottom w:val="none" w:sz="0" w:space="0" w:color="auto"/>
        <w:right w:val="none" w:sz="0" w:space="0" w:color="auto"/>
      </w:divBdr>
    </w:div>
    <w:div w:id="814637391">
      <w:bodyDiv w:val="1"/>
      <w:marLeft w:val="0"/>
      <w:marRight w:val="0"/>
      <w:marTop w:val="0"/>
      <w:marBottom w:val="0"/>
      <w:divBdr>
        <w:top w:val="none" w:sz="0" w:space="0" w:color="auto"/>
        <w:left w:val="none" w:sz="0" w:space="0" w:color="auto"/>
        <w:bottom w:val="none" w:sz="0" w:space="0" w:color="auto"/>
        <w:right w:val="none" w:sz="0" w:space="0" w:color="auto"/>
      </w:divBdr>
    </w:div>
    <w:div w:id="1175878791">
      <w:bodyDiv w:val="1"/>
      <w:marLeft w:val="0"/>
      <w:marRight w:val="0"/>
      <w:marTop w:val="0"/>
      <w:marBottom w:val="0"/>
      <w:divBdr>
        <w:top w:val="none" w:sz="0" w:space="0" w:color="auto"/>
        <w:left w:val="none" w:sz="0" w:space="0" w:color="auto"/>
        <w:bottom w:val="none" w:sz="0" w:space="0" w:color="auto"/>
        <w:right w:val="none" w:sz="0" w:space="0" w:color="auto"/>
      </w:divBdr>
    </w:div>
    <w:div w:id="1203252194">
      <w:bodyDiv w:val="1"/>
      <w:marLeft w:val="0"/>
      <w:marRight w:val="0"/>
      <w:marTop w:val="0"/>
      <w:marBottom w:val="0"/>
      <w:divBdr>
        <w:top w:val="none" w:sz="0" w:space="0" w:color="auto"/>
        <w:left w:val="none" w:sz="0" w:space="0" w:color="auto"/>
        <w:bottom w:val="none" w:sz="0" w:space="0" w:color="auto"/>
        <w:right w:val="none" w:sz="0" w:space="0" w:color="auto"/>
      </w:divBdr>
    </w:div>
    <w:div w:id="137261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F9052-E3F9-4E1C-A3DE-1F0A05121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2072</Words>
  <Characters>11190</Characters>
  <Application>Microsoft Office Word</Application>
  <DocSecurity>0</DocSecurity>
  <Lines>93</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omip</Company>
  <LinksUpToDate>false</LinksUpToDate>
  <CharactersWithSpaces>13236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Claro</dc:creator>
  <cp:lastModifiedBy>Ana Claro</cp:lastModifiedBy>
  <cp:revision>8</cp:revision>
  <cp:lastPrinted>2013-06-18T14:11:00Z</cp:lastPrinted>
  <dcterms:created xsi:type="dcterms:W3CDTF">2014-06-11T19:19:00Z</dcterms:created>
  <dcterms:modified xsi:type="dcterms:W3CDTF">2014-06-23T12:13:00Z</dcterms:modified>
</cp:coreProperties>
</file>