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pPr w:leftFromText="141" w:rightFromText="141" w:vertAnchor="text" w:horzAnchor="page" w:tblpX="4899" w:tblpY="10618"/>
        <w:tblW w:w="0" w:type="auto"/>
        <w:tblLook w:val="04A0" w:firstRow="1" w:lastRow="0" w:firstColumn="1" w:lastColumn="0" w:noHBand="0" w:noVBand="1"/>
      </w:tblPr>
      <w:tblGrid>
        <w:gridCol w:w="5171"/>
      </w:tblGrid>
      <w:tr w:rsidR="004B3BBC" w:rsidRPr="00AE61B1" w14:paraId="4F0CB534" w14:textId="77777777" w:rsidTr="000414C1">
        <w:trPr>
          <w:trHeight w:val="467"/>
        </w:trPr>
        <w:tc>
          <w:tcPr>
            <w:tcW w:w="5171" w:type="dxa"/>
            <w:tcBorders>
              <w:top w:val="nil"/>
              <w:left w:val="single" w:sz="48" w:space="0" w:color="7F7F7F" w:themeColor="text1" w:themeTint="80"/>
              <w:bottom w:val="nil"/>
              <w:right w:val="nil"/>
            </w:tcBorders>
          </w:tcPr>
          <w:p w14:paraId="438B38BE" w14:textId="77777777" w:rsidR="004B3BBC" w:rsidRPr="00051557" w:rsidRDefault="00816300" w:rsidP="00051557">
            <w:pPr>
              <w:ind w:left="426"/>
              <w:rPr>
                <w:rFonts w:ascii="Arial" w:hAnsi="Arial" w:cs="Arial"/>
                <w:b/>
                <w:bCs/>
                <w:color w:val="92D050"/>
                <w:sz w:val="40"/>
              </w:rPr>
            </w:pPr>
            <w:r w:rsidRPr="00051557">
              <w:rPr>
                <w:rFonts w:ascii="Arial" w:hAnsi="Arial" w:cs="Arial"/>
                <w:b/>
                <w:bCs/>
                <w:color w:val="92D050"/>
                <w:sz w:val="40"/>
              </w:rPr>
              <w:t>GENERAL CONTRACTUAL TERMS</w:t>
            </w:r>
          </w:p>
        </w:tc>
      </w:tr>
      <w:tr w:rsidR="004B3BBC" w:rsidRPr="00AE61B1" w14:paraId="7EC3F24D" w14:textId="77777777" w:rsidTr="000414C1">
        <w:trPr>
          <w:trHeight w:val="410"/>
        </w:trPr>
        <w:tc>
          <w:tcPr>
            <w:tcW w:w="5171" w:type="dxa"/>
            <w:tcBorders>
              <w:top w:val="nil"/>
              <w:left w:val="nil"/>
              <w:bottom w:val="nil"/>
              <w:right w:val="nil"/>
            </w:tcBorders>
          </w:tcPr>
          <w:p w14:paraId="3590601C" w14:textId="77777777" w:rsidR="004B3BBC" w:rsidRPr="00AE61B1" w:rsidRDefault="004B3BBC" w:rsidP="000414C1">
            <w:pPr>
              <w:ind w:left="426"/>
            </w:pPr>
          </w:p>
        </w:tc>
      </w:tr>
      <w:tr w:rsidR="004B3BBC" w:rsidRPr="00AE61B1" w14:paraId="0F403C55" w14:textId="77777777" w:rsidTr="000414C1">
        <w:trPr>
          <w:trHeight w:val="3571"/>
        </w:trPr>
        <w:tc>
          <w:tcPr>
            <w:tcW w:w="5171" w:type="dxa"/>
            <w:tcBorders>
              <w:top w:val="nil"/>
              <w:left w:val="single" w:sz="48" w:space="0" w:color="92D050"/>
              <w:bottom w:val="nil"/>
              <w:right w:val="nil"/>
            </w:tcBorders>
          </w:tcPr>
          <w:p w14:paraId="3E3375E6" w14:textId="77777777" w:rsidR="009834C3" w:rsidRDefault="009834C3" w:rsidP="009834C3">
            <w:pPr>
              <w:ind w:left="426"/>
              <w:rPr>
                <w:rFonts w:ascii="Arial" w:hAnsi="Arial" w:cs="Arial"/>
                <w:bCs/>
                <w:color w:val="7F7F7F" w:themeColor="text1" w:themeTint="80"/>
                <w:sz w:val="28"/>
              </w:rPr>
            </w:pPr>
            <w:r w:rsidRPr="009834C3">
              <w:rPr>
                <w:rFonts w:ascii="Arial" w:hAnsi="Arial" w:cs="Arial"/>
                <w:bCs/>
                <w:color w:val="7F7F7F" w:themeColor="text1" w:themeTint="80"/>
                <w:sz w:val="28"/>
              </w:rPr>
              <w:t xml:space="preserve">MIBEL SPEL Base Load Financial Futures Contracts </w:t>
            </w:r>
          </w:p>
          <w:p w14:paraId="573ED132" w14:textId="77777777" w:rsidR="00C70AF0" w:rsidRPr="009834C3" w:rsidRDefault="00C70AF0" w:rsidP="009834C3">
            <w:pPr>
              <w:ind w:left="426"/>
              <w:rPr>
                <w:rFonts w:ascii="Arial" w:hAnsi="Arial" w:cs="Arial"/>
                <w:bCs/>
                <w:color w:val="7F7F7F" w:themeColor="text1" w:themeTint="80"/>
                <w:sz w:val="28"/>
              </w:rPr>
            </w:pPr>
          </w:p>
          <w:p w14:paraId="1FEC406F" w14:textId="2688036E" w:rsidR="00051557" w:rsidRPr="00051557" w:rsidRDefault="001D425F" w:rsidP="00051557">
            <w:pPr>
              <w:ind w:left="426"/>
              <w:rPr>
                <w:rFonts w:ascii="Arial" w:hAnsi="Arial" w:cs="Arial"/>
                <w:bCs/>
                <w:color w:val="A6A6A6" w:themeColor="background1" w:themeShade="A6"/>
                <w:sz w:val="28"/>
              </w:rPr>
            </w:pPr>
            <w:r>
              <w:rPr>
                <w:rFonts w:ascii="Arial" w:hAnsi="Arial" w:cs="Arial"/>
                <w:bCs/>
                <w:color w:val="A6A6A6" w:themeColor="background1" w:themeShade="A6"/>
                <w:sz w:val="28"/>
              </w:rPr>
              <w:t>19</w:t>
            </w:r>
            <w:r w:rsidR="00176514">
              <w:rPr>
                <w:rFonts w:ascii="Arial" w:hAnsi="Arial" w:cs="Arial"/>
                <w:bCs/>
                <w:color w:val="A6A6A6" w:themeColor="background1" w:themeShade="A6"/>
                <w:sz w:val="28"/>
              </w:rPr>
              <w:t>.</w:t>
            </w:r>
            <w:r>
              <w:rPr>
                <w:rFonts w:ascii="Arial" w:hAnsi="Arial" w:cs="Arial"/>
                <w:bCs/>
                <w:color w:val="A6A6A6" w:themeColor="background1" w:themeShade="A6"/>
                <w:sz w:val="28"/>
              </w:rPr>
              <w:t>April</w:t>
            </w:r>
            <w:r w:rsidR="00176514">
              <w:rPr>
                <w:rFonts w:ascii="Arial" w:hAnsi="Arial" w:cs="Arial"/>
                <w:bCs/>
                <w:color w:val="A6A6A6" w:themeColor="background1" w:themeShade="A6"/>
                <w:sz w:val="28"/>
              </w:rPr>
              <w:t>.</w:t>
            </w:r>
            <w:r w:rsidR="00C1495F">
              <w:rPr>
                <w:rFonts w:ascii="Arial" w:hAnsi="Arial" w:cs="Arial"/>
                <w:bCs/>
                <w:color w:val="A6A6A6" w:themeColor="background1" w:themeShade="A6"/>
                <w:sz w:val="28"/>
              </w:rPr>
              <w:t>2021</w:t>
            </w:r>
          </w:p>
          <w:p w14:paraId="4570B0ED" w14:textId="77777777" w:rsidR="006A770B" w:rsidRPr="00AE61B1" w:rsidRDefault="006A770B" w:rsidP="000414C1">
            <w:pPr>
              <w:ind w:left="426"/>
              <w:rPr>
                <w:rFonts w:ascii="Arial" w:hAnsi="Arial" w:cs="Arial"/>
                <w:b/>
              </w:rPr>
            </w:pPr>
          </w:p>
        </w:tc>
      </w:tr>
    </w:tbl>
    <w:p w14:paraId="2E574041" w14:textId="77777777" w:rsidR="0004084C" w:rsidRPr="00AE61B1" w:rsidRDefault="00DC5523">
      <w:r w:rsidRPr="00AE61B1">
        <w:rPr>
          <w:noProof/>
          <w:lang w:val="en-US"/>
        </w:rPr>
        <mc:AlternateContent>
          <mc:Choice Requires="wps">
            <w:drawing>
              <wp:anchor distT="0" distB="0" distL="114300" distR="114300" simplePos="0" relativeHeight="251657216" behindDoc="0" locked="0" layoutInCell="1" allowOverlap="1" wp14:anchorId="3D9E9289" wp14:editId="07685AD4">
                <wp:simplePos x="0" y="0"/>
                <wp:positionH relativeFrom="column">
                  <wp:posOffset>-212238</wp:posOffset>
                </wp:positionH>
                <wp:positionV relativeFrom="paragraph">
                  <wp:posOffset>-801843</wp:posOffset>
                </wp:positionV>
                <wp:extent cx="1031223" cy="11345029"/>
                <wp:effectExtent l="0" t="0" r="0" b="8890"/>
                <wp:wrapNone/>
                <wp:docPr id="1" name="Rectângulo 1"/>
                <wp:cNvGraphicFramePr/>
                <a:graphic xmlns:a="http://schemas.openxmlformats.org/drawingml/2006/main">
                  <a:graphicData uri="http://schemas.microsoft.com/office/word/2010/wordprocessingShape">
                    <wps:wsp>
                      <wps:cNvSpPr/>
                      <wps:spPr>
                        <a:xfrm>
                          <a:off x="0" y="0"/>
                          <a:ext cx="1031223" cy="1134502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2E8FD" id="Rectângulo 1" o:spid="_x0000_s1026" style="position:absolute;margin-left:-16.7pt;margin-top:-63.15pt;width:81.2pt;height:89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" fillcolor="#92d050" stroked="f" strokeweight="2pt"/>
            </w:pict>
          </mc:Fallback>
        </mc:AlternateContent>
      </w:r>
    </w:p>
    <w:p w14:paraId="6448BA01" w14:textId="77777777" w:rsidR="00AA3C2A" w:rsidRPr="00AE61B1" w:rsidRDefault="00B74469">
      <w:pPr>
        <w:sectPr w:rsidR="00AA3C2A" w:rsidRPr="00AE61B1" w:rsidSect="00DC5523">
          <w:headerReference w:type="default" r:id="rId8"/>
          <w:pgSz w:w="11906" w:h="16838" w:code="9"/>
          <w:pgMar w:top="284" w:right="284" w:bottom="284" w:left="284" w:header="0" w:footer="0" w:gutter="0"/>
          <w:cols w:space="708"/>
          <w:docGrid w:linePitch="360"/>
        </w:sectPr>
      </w:pPr>
      <w:r w:rsidRPr="00AE111F">
        <w:rPr>
          <w:rFonts w:ascii="Arial" w:hAnsi="Arial" w:cs="Arial"/>
          <w:noProof/>
          <w:sz w:val="20"/>
          <w:szCs w:val="20"/>
          <w:lang w:val="en-US"/>
        </w:rPr>
        <w:drawing>
          <wp:anchor distT="0" distB="0" distL="114300" distR="114300" simplePos="0" relativeHeight="251676672" behindDoc="1" locked="0" layoutInCell="1" allowOverlap="1" wp14:anchorId="49712E50" wp14:editId="160A8EDA">
            <wp:simplePos x="0" y="0"/>
            <wp:positionH relativeFrom="page">
              <wp:posOffset>1242060</wp:posOffset>
            </wp:positionH>
            <wp:positionV relativeFrom="page">
              <wp:posOffset>1538225</wp:posOffset>
            </wp:positionV>
            <wp:extent cx="2088000" cy="802800"/>
            <wp:effectExtent l="0" t="0" r="7620" b="0"/>
            <wp:wrapNone/>
            <wp:docPr id="3" name="Imagem 3" descr="D:\01_OMIP_27 Set 2011\OMI_2012\Imagem\OMIP\0_Finais\Logos e Cores\OMIP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OMIP_27 Set 2011\OMI_2012\Imagem\OMIP\0_Finais\Logos e Cores\OMIP 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4" t="11624" r="9464" b="8364"/>
                    <a:stretch/>
                  </pic:blipFill>
                  <pic:spPr bwMode="auto">
                    <a:xfrm>
                      <a:off x="0" y="0"/>
                      <a:ext cx="2088000" cy="80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523" w:rsidRPr="00AE61B1">
        <w:rPr>
          <w:noProof/>
          <w:lang w:val="en-US"/>
        </w:rPr>
        <mc:AlternateContent>
          <mc:Choice Requires="wps">
            <w:drawing>
              <wp:anchor distT="0" distB="0" distL="114300" distR="114300" simplePos="0" relativeHeight="251658240" behindDoc="0" locked="0" layoutInCell="1" allowOverlap="1" wp14:anchorId="2E17083B" wp14:editId="44A37A67">
                <wp:simplePos x="0" y="0"/>
                <wp:positionH relativeFrom="column">
                  <wp:posOffset>457602</wp:posOffset>
                </wp:positionH>
                <wp:positionV relativeFrom="paragraph">
                  <wp:posOffset>1235371</wp:posOffset>
                </wp:positionV>
                <wp:extent cx="359404" cy="71755"/>
                <wp:effectExtent l="0" t="0" r="3175" b="4445"/>
                <wp:wrapNone/>
                <wp:docPr id="4" name="Rectângulo 4"/>
                <wp:cNvGraphicFramePr/>
                <a:graphic xmlns:a="http://schemas.openxmlformats.org/drawingml/2006/main">
                  <a:graphicData uri="http://schemas.microsoft.com/office/word/2010/wordprocessingShape">
                    <wps:wsp>
                      <wps:cNvSpPr/>
                      <wps:spPr>
                        <a:xfrm>
                          <a:off x="0" y="0"/>
                          <a:ext cx="359404" cy="71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B086A" id="Rectângulo 4" o:spid="_x0000_s1026" style="position:absolute;margin-left:36.05pt;margin-top:97.25pt;width:28.3pt;height:5.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" fillcolor="white [3212]" stroked="f" strokeweight="2pt"/>
            </w:pict>
          </mc:Fallback>
        </mc:AlternateContent>
      </w:r>
      <w:r w:rsidR="0004084C" w:rsidRPr="00AE61B1">
        <w:br w:type="page"/>
      </w:r>
    </w:p>
    <w:p w14:paraId="5514A1A3" w14:textId="77777777" w:rsidR="00051557" w:rsidRPr="00051557" w:rsidRDefault="00051557" w:rsidP="00051557">
      <w:pPr>
        <w:spacing w:after="0"/>
        <w:rPr>
          <w:rFonts w:ascii="Arial" w:hAnsi="Arial" w:cs="Arial"/>
          <w:b/>
          <w:bCs/>
          <w:szCs w:val="24"/>
        </w:rPr>
      </w:pPr>
      <w:r w:rsidRPr="00051557">
        <w:rPr>
          <w:rFonts w:ascii="Arial" w:hAnsi="Arial" w:cs="Arial"/>
          <w:b/>
          <w:bCs/>
          <w:szCs w:val="24"/>
        </w:rPr>
        <w:lastRenderedPageBreak/>
        <w:t>Versions Index</w:t>
      </w:r>
    </w:p>
    <w:p w14:paraId="1389CBED" w14:textId="77777777" w:rsidR="00911029" w:rsidRPr="00CA2596" w:rsidRDefault="00911029" w:rsidP="00911029">
      <w:pPr>
        <w:spacing w:after="0"/>
        <w:jc w:val="both"/>
        <w:rPr>
          <w:rFonts w:ascii="Arial" w:hAnsi="Arial" w:cs="Arial"/>
          <w:sz w:val="18"/>
          <w:szCs w:val="20"/>
          <w:lang w:val="en-US"/>
        </w:rPr>
      </w:pPr>
    </w:p>
    <w:p w14:paraId="2860F12E" w14:textId="77777777" w:rsidR="00911029" w:rsidRPr="00CA2596" w:rsidRDefault="009834C3" w:rsidP="00911029">
      <w:pPr>
        <w:spacing w:after="0"/>
        <w:jc w:val="both"/>
        <w:rPr>
          <w:rFonts w:ascii="Arial" w:hAnsi="Arial" w:cs="Arial"/>
          <w:b/>
          <w:sz w:val="18"/>
          <w:szCs w:val="20"/>
          <w:lang w:val="en-US"/>
        </w:rPr>
      </w:pPr>
      <w:r w:rsidRPr="009834C3">
        <w:rPr>
          <w:rFonts w:ascii="Arial" w:hAnsi="Arial" w:cs="Arial"/>
          <w:b/>
          <w:bCs/>
          <w:sz w:val="18"/>
          <w:szCs w:val="20"/>
        </w:rPr>
        <w:t>30.June.2006</w:t>
      </w:r>
      <w:r w:rsidR="00911029" w:rsidRPr="00CA2596">
        <w:rPr>
          <w:rFonts w:ascii="Arial" w:hAnsi="Arial" w:cs="Arial"/>
          <w:b/>
          <w:sz w:val="18"/>
          <w:szCs w:val="20"/>
          <w:lang w:val="en-US"/>
        </w:rPr>
        <w:tab/>
      </w:r>
    </w:p>
    <w:p w14:paraId="2A114063" w14:textId="77777777" w:rsidR="00911029" w:rsidRDefault="00051557" w:rsidP="00911029">
      <w:pPr>
        <w:spacing w:after="0"/>
        <w:jc w:val="both"/>
        <w:rPr>
          <w:rFonts w:ascii="Arial" w:hAnsi="Arial" w:cs="Arial"/>
          <w:bCs/>
          <w:sz w:val="18"/>
          <w:szCs w:val="20"/>
        </w:rPr>
      </w:pPr>
      <w:r w:rsidRPr="00051557">
        <w:rPr>
          <w:rFonts w:ascii="Arial" w:hAnsi="Arial" w:cs="Arial"/>
          <w:bCs/>
          <w:sz w:val="18"/>
          <w:szCs w:val="20"/>
        </w:rPr>
        <w:t>Initial Version</w:t>
      </w:r>
    </w:p>
    <w:p w14:paraId="72DFE529" w14:textId="77777777" w:rsidR="00051557" w:rsidRPr="00CA2596" w:rsidRDefault="00051557" w:rsidP="00911029">
      <w:pPr>
        <w:spacing w:after="0"/>
        <w:jc w:val="both"/>
        <w:rPr>
          <w:rFonts w:ascii="Arial" w:hAnsi="Arial" w:cs="Arial"/>
          <w:sz w:val="18"/>
          <w:szCs w:val="20"/>
          <w:lang w:val="en-US"/>
        </w:rPr>
      </w:pPr>
    </w:p>
    <w:p w14:paraId="126755E0" w14:textId="77777777" w:rsidR="009834C3" w:rsidRPr="009834C3" w:rsidRDefault="009834C3" w:rsidP="00911029">
      <w:pPr>
        <w:spacing w:after="0"/>
        <w:jc w:val="both"/>
        <w:rPr>
          <w:rFonts w:ascii="Arial" w:hAnsi="Arial" w:cs="Arial"/>
          <w:b/>
          <w:bCs/>
          <w:sz w:val="18"/>
          <w:szCs w:val="20"/>
        </w:rPr>
      </w:pPr>
      <w:r w:rsidRPr="009834C3">
        <w:rPr>
          <w:rFonts w:ascii="Arial" w:hAnsi="Arial" w:cs="Arial"/>
          <w:b/>
          <w:bCs/>
          <w:sz w:val="18"/>
          <w:szCs w:val="20"/>
        </w:rPr>
        <w:t>16.August.2006</w:t>
      </w:r>
    </w:p>
    <w:p w14:paraId="21562F25" w14:textId="77777777" w:rsidR="009834C3" w:rsidRDefault="009834C3" w:rsidP="009834C3">
      <w:pPr>
        <w:spacing w:after="0"/>
        <w:jc w:val="both"/>
        <w:rPr>
          <w:rFonts w:ascii="Arial" w:hAnsi="Arial" w:cs="Arial"/>
          <w:bCs/>
          <w:sz w:val="18"/>
          <w:szCs w:val="20"/>
        </w:rPr>
      </w:pPr>
      <w:r w:rsidRPr="009834C3">
        <w:rPr>
          <w:rFonts w:ascii="Arial" w:hAnsi="Arial" w:cs="Arial"/>
          <w:bCs/>
          <w:sz w:val="18"/>
          <w:szCs w:val="20"/>
        </w:rPr>
        <w:t>Table correction</w:t>
      </w:r>
    </w:p>
    <w:p w14:paraId="025B5DD6" w14:textId="77777777" w:rsidR="009834C3" w:rsidRDefault="009834C3" w:rsidP="009834C3">
      <w:pPr>
        <w:spacing w:after="0"/>
        <w:jc w:val="both"/>
        <w:rPr>
          <w:rFonts w:ascii="Arial" w:hAnsi="Arial" w:cs="Arial"/>
          <w:b/>
          <w:bCs/>
          <w:sz w:val="18"/>
          <w:szCs w:val="20"/>
        </w:rPr>
      </w:pPr>
    </w:p>
    <w:p w14:paraId="062B817C" w14:textId="77777777" w:rsidR="009834C3" w:rsidRDefault="009834C3" w:rsidP="009834C3">
      <w:pPr>
        <w:spacing w:after="0"/>
        <w:jc w:val="both"/>
        <w:rPr>
          <w:rFonts w:ascii="Arial" w:hAnsi="Arial" w:cs="Arial"/>
          <w:b/>
          <w:bCs/>
          <w:sz w:val="18"/>
          <w:szCs w:val="20"/>
        </w:rPr>
      </w:pPr>
      <w:r w:rsidRPr="009834C3">
        <w:rPr>
          <w:rFonts w:ascii="Arial" w:hAnsi="Arial" w:cs="Arial"/>
          <w:b/>
          <w:bCs/>
          <w:sz w:val="18"/>
          <w:szCs w:val="20"/>
        </w:rPr>
        <w:t>22.September.2006</w:t>
      </w:r>
    </w:p>
    <w:p w14:paraId="4E132201" w14:textId="77777777" w:rsidR="009834C3" w:rsidRDefault="009834C3" w:rsidP="009834C3">
      <w:pPr>
        <w:spacing w:after="0"/>
        <w:jc w:val="both"/>
        <w:rPr>
          <w:rFonts w:ascii="Arial" w:hAnsi="Arial" w:cs="Arial"/>
          <w:b/>
          <w:bCs/>
          <w:sz w:val="18"/>
          <w:szCs w:val="20"/>
        </w:rPr>
      </w:pPr>
      <w:r w:rsidRPr="009834C3">
        <w:rPr>
          <w:rFonts w:ascii="Arial" w:hAnsi="Arial" w:cs="Arial"/>
          <w:bCs/>
          <w:sz w:val="18"/>
          <w:szCs w:val="20"/>
        </w:rPr>
        <w:t>Last Trading Day definition changed</w:t>
      </w:r>
      <w:r w:rsidRPr="009834C3">
        <w:rPr>
          <w:rFonts w:ascii="Arial" w:hAnsi="Arial" w:cs="Arial"/>
          <w:b/>
          <w:bCs/>
          <w:sz w:val="18"/>
          <w:szCs w:val="20"/>
        </w:rPr>
        <w:t xml:space="preserve"> </w:t>
      </w:r>
    </w:p>
    <w:p w14:paraId="4F0C546C" w14:textId="77777777" w:rsidR="009834C3" w:rsidRDefault="009834C3" w:rsidP="009834C3">
      <w:pPr>
        <w:spacing w:after="0"/>
        <w:jc w:val="both"/>
        <w:rPr>
          <w:rFonts w:ascii="Arial" w:hAnsi="Arial" w:cs="Arial"/>
          <w:b/>
          <w:bCs/>
          <w:sz w:val="18"/>
          <w:szCs w:val="20"/>
        </w:rPr>
      </w:pPr>
    </w:p>
    <w:p w14:paraId="270F9C83" w14:textId="77777777" w:rsidR="009834C3" w:rsidRDefault="009834C3" w:rsidP="009834C3">
      <w:pPr>
        <w:spacing w:after="0"/>
        <w:jc w:val="both"/>
        <w:rPr>
          <w:rFonts w:ascii="Arial" w:hAnsi="Arial" w:cs="Arial"/>
          <w:b/>
          <w:bCs/>
          <w:sz w:val="18"/>
          <w:szCs w:val="20"/>
        </w:rPr>
      </w:pPr>
      <w:r w:rsidRPr="009834C3">
        <w:rPr>
          <w:rFonts w:ascii="Arial" w:hAnsi="Arial" w:cs="Arial"/>
          <w:b/>
          <w:bCs/>
          <w:sz w:val="18"/>
          <w:szCs w:val="20"/>
        </w:rPr>
        <w:t>24.December.2007</w:t>
      </w:r>
    </w:p>
    <w:p w14:paraId="1CF408EF" w14:textId="77777777" w:rsidR="009834C3" w:rsidRPr="009834C3" w:rsidRDefault="009834C3" w:rsidP="009834C3">
      <w:pPr>
        <w:spacing w:after="0"/>
        <w:jc w:val="both"/>
        <w:rPr>
          <w:rFonts w:ascii="Arial" w:hAnsi="Arial" w:cs="Arial"/>
          <w:bCs/>
          <w:sz w:val="18"/>
          <w:szCs w:val="20"/>
        </w:rPr>
      </w:pPr>
      <w:r w:rsidRPr="009834C3">
        <w:rPr>
          <w:rFonts w:ascii="Arial" w:hAnsi="Arial" w:cs="Arial"/>
          <w:bCs/>
          <w:sz w:val="18"/>
          <w:szCs w:val="20"/>
        </w:rPr>
        <w:t>Implementation of Cascading of Year and Quarter Contracts, respectively, into Quarter and Month Contracts.</w:t>
      </w:r>
    </w:p>
    <w:p w14:paraId="59078D44" w14:textId="77777777" w:rsidR="009834C3" w:rsidRPr="009834C3" w:rsidRDefault="009834C3" w:rsidP="009834C3">
      <w:pPr>
        <w:spacing w:after="0"/>
        <w:jc w:val="both"/>
        <w:rPr>
          <w:rFonts w:ascii="Arial" w:hAnsi="Arial" w:cs="Arial"/>
          <w:bCs/>
          <w:sz w:val="18"/>
          <w:szCs w:val="20"/>
        </w:rPr>
      </w:pPr>
      <w:r w:rsidRPr="009834C3">
        <w:rPr>
          <w:rFonts w:ascii="Arial" w:hAnsi="Arial" w:cs="Arial"/>
          <w:bCs/>
          <w:sz w:val="18"/>
          <w:szCs w:val="20"/>
        </w:rPr>
        <w:t>Alteration, consequently, of the Last Trading Day in Year and Quarter Contracts.</w:t>
      </w:r>
    </w:p>
    <w:p w14:paraId="11C35EBF" w14:textId="77777777" w:rsidR="009834C3" w:rsidRDefault="009834C3" w:rsidP="009834C3">
      <w:pPr>
        <w:spacing w:after="0"/>
        <w:jc w:val="both"/>
        <w:rPr>
          <w:rFonts w:ascii="Arial" w:hAnsi="Arial" w:cs="Arial"/>
          <w:b/>
          <w:bCs/>
          <w:sz w:val="18"/>
          <w:szCs w:val="20"/>
        </w:rPr>
      </w:pPr>
      <w:r w:rsidRPr="009834C3">
        <w:rPr>
          <w:rFonts w:ascii="Arial" w:hAnsi="Arial" w:cs="Arial"/>
          <w:bCs/>
          <w:sz w:val="18"/>
          <w:szCs w:val="20"/>
        </w:rPr>
        <w:t>Extension of the Year Contracts' Trading Period by anticipating its beginning</w:t>
      </w:r>
      <w:r w:rsidRPr="009834C3">
        <w:rPr>
          <w:rFonts w:ascii="Arial" w:hAnsi="Arial" w:cs="Arial"/>
          <w:b/>
          <w:bCs/>
          <w:sz w:val="18"/>
          <w:szCs w:val="20"/>
        </w:rPr>
        <w:t xml:space="preserve"> </w:t>
      </w:r>
    </w:p>
    <w:p w14:paraId="0F166E3A" w14:textId="77777777" w:rsidR="009834C3" w:rsidRDefault="009834C3" w:rsidP="009834C3">
      <w:pPr>
        <w:spacing w:after="0"/>
        <w:jc w:val="both"/>
        <w:rPr>
          <w:rFonts w:ascii="Arial" w:hAnsi="Arial" w:cs="Arial"/>
          <w:b/>
          <w:bCs/>
          <w:sz w:val="18"/>
          <w:szCs w:val="20"/>
        </w:rPr>
      </w:pPr>
    </w:p>
    <w:p w14:paraId="6A8F5A52" w14:textId="77777777" w:rsidR="009834C3" w:rsidRPr="009834C3" w:rsidRDefault="009834C3" w:rsidP="009834C3">
      <w:pPr>
        <w:spacing w:after="0"/>
        <w:jc w:val="both"/>
        <w:rPr>
          <w:rFonts w:ascii="Arial" w:hAnsi="Arial" w:cs="Arial"/>
          <w:b/>
          <w:bCs/>
          <w:sz w:val="18"/>
          <w:szCs w:val="20"/>
        </w:rPr>
      </w:pPr>
      <w:r w:rsidRPr="009834C3">
        <w:rPr>
          <w:rFonts w:ascii="Arial" w:hAnsi="Arial" w:cs="Arial"/>
          <w:b/>
          <w:bCs/>
          <w:sz w:val="18"/>
          <w:szCs w:val="20"/>
        </w:rPr>
        <w:t>18.November.2008</w:t>
      </w:r>
    </w:p>
    <w:p w14:paraId="1888DEEC" w14:textId="77777777" w:rsidR="009834C3" w:rsidRDefault="009834C3" w:rsidP="009834C3">
      <w:pPr>
        <w:spacing w:after="0"/>
        <w:jc w:val="both"/>
        <w:rPr>
          <w:rFonts w:ascii="Arial" w:hAnsi="Arial" w:cs="Arial"/>
          <w:bCs/>
          <w:sz w:val="18"/>
          <w:szCs w:val="20"/>
        </w:rPr>
      </w:pPr>
      <w:r w:rsidRPr="009834C3">
        <w:rPr>
          <w:rFonts w:ascii="Arial" w:hAnsi="Arial" w:cs="Arial"/>
          <w:bCs/>
          <w:sz w:val="18"/>
          <w:szCs w:val="20"/>
        </w:rPr>
        <w:t>Communication to The Portuguese Securities Market Commission (CMVM) in the scope of the MIBEL Derivatives Market registration, on October 30</w:t>
      </w:r>
      <w:r w:rsidRPr="009834C3">
        <w:rPr>
          <w:rFonts w:ascii="Arial" w:hAnsi="Arial" w:cs="Arial"/>
          <w:bCs/>
          <w:sz w:val="18"/>
          <w:szCs w:val="20"/>
          <w:vertAlign w:val="superscript"/>
        </w:rPr>
        <w:t>th</w:t>
      </w:r>
      <w:r w:rsidRPr="009834C3">
        <w:rPr>
          <w:rFonts w:ascii="Arial" w:hAnsi="Arial" w:cs="Arial"/>
          <w:bCs/>
          <w:sz w:val="18"/>
          <w:szCs w:val="20"/>
        </w:rPr>
        <w:t>, 2008 as a Regulated Market according to Directive 2004/39/EC of the European Parliament and of the Council of 21 April 2004 on markets in financial instruments (MiFID)</w:t>
      </w:r>
    </w:p>
    <w:p w14:paraId="55DCC31F" w14:textId="77777777" w:rsidR="009834C3" w:rsidRDefault="009834C3" w:rsidP="009834C3">
      <w:pPr>
        <w:spacing w:after="0"/>
        <w:jc w:val="both"/>
        <w:rPr>
          <w:rFonts w:ascii="Arial" w:hAnsi="Arial" w:cs="Arial"/>
          <w:bCs/>
          <w:sz w:val="18"/>
          <w:szCs w:val="20"/>
        </w:rPr>
      </w:pPr>
    </w:p>
    <w:p w14:paraId="11366FBB" w14:textId="77777777" w:rsidR="009834C3" w:rsidRPr="009834C3" w:rsidRDefault="009834C3" w:rsidP="009834C3">
      <w:pPr>
        <w:spacing w:after="0"/>
        <w:jc w:val="both"/>
        <w:rPr>
          <w:rFonts w:ascii="Arial" w:hAnsi="Arial" w:cs="Arial"/>
          <w:b/>
          <w:bCs/>
          <w:sz w:val="18"/>
          <w:szCs w:val="20"/>
        </w:rPr>
      </w:pPr>
      <w:r w:rsidRPr="009834C3">
        <w:rPr>
          <w:rFonts w:ascii="Arial" w:hAnsi="Arial" w:cs="Arial"/>
          <w:b/>
          <w:bCs/>
          <w:sz w:val="18"/>
          <w:szCs w:val="20"/>
        </w:rPr>
        <w:t>1.July.2009</w:t>
      </w:r>
    </w:p>
    <w:p w14:paraId="706908E3" w14:textId="77777777" w:rsidR="009834C3" w:rsidRDefault="009834C3" w:rsidP="009834C3">
      <w:pPr>
        <w:spacing w:after="0"/>
        <w:jc w:val="both"/>
        <w:rPr>
          <w:rFonts w:ascii="Arial" w:hAnsi="Arial" w:cs="Arial"/>
          <w:bCs/>
          <w:sz w:val="18"/>
          <w:szCs w:val="20"/>
        </w:rPr>
      </w:pPr>
      <w:r w:rsidRPr="009834C3">
        <w:rPr>
          <w:rFonts w:ascii="Arial" w:hAnsi="Arial" w:cs="Arial"/>
          <w:bCs/>
          <w:sz w:val="18"/>
          <w:szCs w:val="20"/>
        </w:rPr>
        <w:t>Modification of the designation to MIBEL SPEL Base Load Financial and added number 2 to 17</w:t>
      </w:r>
      <w:r w:rsidRPr="009834C3">
        <w:rPr>
          <w:rFonts w:ascii="Arial" w:hAnsi="Arial" w:cs="Arial"/>
          <w:bCs/>
          <w:sz w:val="18"/>
          <w:szCs w:val="20"/>
          <w:vertAlign w:val="superscript"/>
        </w:rPr>
        <w:t>th</w:t>
      </w:r>
      <w:r w:rsidRPr="009834C3">
        <w:rPr>
          <w:rFonts w:ascii="Arial" w:hAnsi="Arial" w:cs="Arial"/>
          <w:bCs/>
          <w:sz w:val="18"/>
          <w:szCs w:val="20"/>
        </w:rPr>
        <w:t xml:space="preserve"> Clause </w:t>
      </w:r>
    </w:p>
    <w:p w14:paraId="0886CFE6" w14:textId="77777777" w:rsidR="009834C3" w:rsidRDefault="009834C3" w:rsidP="009834C3">
      <w:pPr>
        <w:spacing w:after="0"/>
        <w:jc w:val="both"/>
        <w:rPr>
          <w:rFonts w:ascii="Arial" w:hAnsi="Arial" w:cs="Arial"/>
          <w:bCs/>
          <w:sz w:val="18"/>
          <w:szCs w:val="20"/>
        </w:rPr>
      </w:pPr>
    </w:p>
    <w:p w14:paraId="36E25F88" w14:textId="77777777" w:rsidR="009834C3" w:rsidRPr="009834C3" w:rsidRDefault="009834C3" w:rsidP="009834C3">
      <w:pPr>
        <w:spacing w:after="0"/>
        <w:jc w:val="both"/>
        <w:rPr>
          <w:rFonts w:ascii="Arial" w:hAnsi="Arial" w:cs="Arial"/>
          <w:b/>
          <w:bCs/>
          <w:sz w:val="18"/>
          <w:szCs w:val="20"/>
        </w:rPr>
      </w:pPr>
      <w:r w:rsidRPr="009834C3">
        <w:rPr>
          <w:rFonts w:ascii="Arial" w:hAnsi="Arial" w:cs="Arial"/>
          <w:b/>
          <w:bCs/>
          <w:sz w:val="18"/>
          <w:szCs w:val="20"/>
        </w:rPr>
        <w:t>20.May.2011</w:t>
      </w:r>
    </w:p>
    <w:p w14:paraId="2577A7FE" w14:textId="77777777" w:rsidR="009834C3" w:rsidRDefault="009834C3" w:rsidP="009834C3">
      <w:pPr>
        <w:spacing w:after="0"/>
        <w:jc w:val="both"/>
        <w:rPr>
          <w:rFonts w:ascii="Arial" w:hAnsi="Arial" w:cs="Arial"/>
          <w:bCs/>
          <w:sz w:val="18"/>
          <w:szCs w:val="20"/>
          <w:lang w:val="en-US"/>
        </w:rPr>
      </w:pPr>
      <w:r w:rsidRPr="009834C3">
        <w:rPr>
          <w:rFonts w:ascii="Arial" w:hAnsi="Arial" w:cs="Arial"/>
          <w:bCs/>
          <w:sz w:val="18"/>
          <w:szCs w:val="20"/>
          <w:lang w:val="en-US"/>
        </w:rPr>
        <w:t>Inclusion of the MIBEL SPEL Base Load Day and Weekend Financial Futures Contracts.</w:t>
      </w:r>
    </w:p>
    <w:p w14:paraId="7A748EF7" w14:textId="77777777" w:rsidR="009834C3" w:rsidRDefault="009834C3" w:rsidP="009834C3">
      <w:pPr>
        <w:spacing w:after="0"/>
        <w:jc w:val="both"/>
        <w:rPr>
          <w:rFonts w:ascii="Arial" w:hAnsi="Arial" w:cs="Arial"/>
          <w:bCs/>
          <w:sz w:val="18"/>
          <w:szCs w:val="20"/>
          <w:lang w:val="en-US"/>
        </w:rPr>
      </w:pPr>
    </w:p>
    <w:p w14:paraId="649D95CF" w14:textId="77777777" w:rsidR="00911029" w:rsidRPr="003D0E52" w:rsidRDefault="00051557" w:rsidP="009834C3">
      <w:pPr>
        <w:spacing w:after="0"/>
        <w:jc w:val="both"/>
        <w:rPr>
          <w:rFonts w:ascii="Arial" w:hAnsi="Arial" w:cs="Arial"/>
          <w:b/>
          <w:sz w:val="18"/>
          <w:szCs w:val="20"/>
          <w:lang w:val="en-US"/>
        </w:rPr>
      </w:pPr>
      <w:r w:rsidRPr="00051557">
        <w:rPr>
          <w:rFonts w:ascii="Arial" w:hAnsi="Arial" w:cs="Arial"/>
          <w:b/>
          <w:bCs/>
          <w:sz w:val="18"/>
          <w:szCs w:val="20"/>
        </w:rPr>
        <w:t>24.August.2012</w:t>
      </w:r>
      <w:r w:rsidR="00911029" w:rsidRPr="003D0E52">
        <w:rPr>
          <w:rFonts w:ascii="Arial" w:hAnsi="Arial" w:cs="Arial"/>
          <w:b/>
          <w:sz w:val="18"/>
          <w:szCs w:val="20"/>
          <w:lang w:val="en-US"/>
        </w:rPr>
        <w:tab/>
      </w:r>
    </w:p>
    <w:p w14:paraId="0C891E9D" w14:textId="77777777" w:rsidR="009834C3" w:rsidRPr="009834C3" w:rsidRDefault="009834C3" w:rsidP="009834C3">
      <w:pPr>
        <w:spacing w:after="0"/>
        <w:rPr>
          <w:rFonts w:ascii="Arial" w:hAnsi="Arial" w:cs="Arial"/>
          <w:bCs/>
          <w:sz w:val="18"/>
          <w:szCs w:val="20"/>
          <w:lang w:val="en-US"/>
        </w:rPr>
      </w:pPr>
      <w:r w:rsidRPr="009834C3">
        <w:rPr>
          <w:rFonts w:ascii="Arial" w:hAnsi="Arial" w:cs="Arial"/>
          <w:bCs/>
          <w:sz w:val="18"/>
          <w:szCs w:val="20"/>
          <w:lang w:val="en-US"/>
        </w:rPr>
        <w:t xml:space="preserve">Modification of the Last Trading Day of the Month, Quarter and Year contracts, with impact in the days of the Cascading of the Quarter and Year contracts. </w:t>
      </w:r>
    </w:p>
    <w:p w14:paraId="03681C8B" w14:textId="77777777" w:rsidR="009834C3" w:rsidRPr="009834C3" w:rsidRDefault="009834C3" w:rsidP="009834C3">
      <w:pPr>
        <w:spacing w:after="0"/>
        <w:rPr>
          <w:rFonts w:ascii="Arial" w:hAnsi="Arial" w:cs="Arial"/>
          <w:bCs/>
          <w:sz w:val="18"/>
          <w:szCs w:val="20"/>
          <w:lang w:val="en-US"/>
        </w:rPr>
      </w:pPr>
      <w:r w:rsidRPr="009834C3">
        <w:rPr>
          <w:rFonts w:ascii="Arial" w:hAnsi="Arial" w:cs="Arial"/>
          <w:bCs/>
          <w:sz w:val="18"/>
          <w:szCs w:val="20"/>
          <w:lang w:val="en-US"/>
        </w:rPr>
        <w:t>Adjust in the Cascading Process of the Quarter and Year contracts; now to be carried out on the same day for both contracts.</w:t>
      </w:r>
    </w:p>
    <w:p w14:paraId="4C1BBA1E" w14:textId="77777777" w:rsidR="00504B18" w:rsidRPr="003D0E52" w:rsidRDefault="009834C3" w:rsidP="009834C3">
      <w:pPr>
        <w:spacing w:after="0"/>
        <w:rPr>
          <w:rFonts w:ascii="Arial" w:hAnsi="Arial" w:cs="Arial"/>
          <w:b/>
          <w:sz w:val="18"/>
          <w:szCs w:val="20"/>
          <w:lang w:val="en-US"/>
        </w:rPr>
      </w:pPr>
      <w:r w:rsidRPr="009834C3">
        <w:rPr>
          <w:rFonts w:ascii="Arial" w:hAnsi="Arial" w:cs="Arial"/>
          <w:bCs/>
          <w:sz w:val="18"/>
          <w:szCs w:val="20"/>
          <w:lang w:val="en-US"/>
        </w:rPr>
        <w:t>Launch of the Year Contract with Delivery Period corresponding to the 3</w:t>
      </w:r>
      <w:r w:rsidRPr="009834C3">
        <w:rPr>
          <w:rFonts w:ascii="Arial" w:hAnsi="Arial" w:cs="Arial"/>
          <w:bCs/>
          <w:sz w:val="18"/>
          <w:szCs w:val="20"/>
          <w:vertAlign w:val="superscript"/>
          <w:lang w:val="en-US"/>
        </w:rPr>
        <w:t>rd</w:t>
      </w:r>
      <w:r w:rsidRPr="009834C3">
        <w:rPr>
          <w:rFonts w:ascii="Arial" w:hAnsi="Arial" w:cs="Arial"/>
          <w:bCs/>
          <w:sz w:val="18"/>
          <w:szCs w:val="20"/>
          <w:lang w:val="en-US"/>
        </w:rPr>
        <w:t xml:space="preserve"> following year</w:t>
      </w:r>
    </w:p>
    <w:p w14:paraId="5EBFDE86" w14:textId="77777777" w:rsidR="00504B18" w:rsidRDefault="00504B18" w:rsidP="00DA0AEF">
      <w:pPr>
        <w:spacing w:after="0"/>
        <w:rPr>
          <w:rFonts w:ascii="Arial" w:hAnsi="Arial" w:cs="Arial"/>
          <w:b/>
          <w:sz w:val="18"/>
          <w:szCs w:val="20"/>
          <w:lang w:val="en-US"/>
        </w:rPr>
      </w:pPr>
    </w:p>
    <w:p w14:paraId="01C89B6B" w14:textId="77777777" w:rsidR="007A761C" w:rsidRPr="007A761C" w:rsidRDefault="007A761C" w:rsidP="007A761C">
      <w:pPr>
        <w:spacing w:after="0"/>
        <w:rPr>
          <w:rFonts w:ascii="Arial" w:hAnsi="Arial" w:cs="Arial"/>
          <w:b/>
          <w:sz w:val="18"/>
          <w:szCs w:val="20"/>
          <w:lang w:val="en-US"/>
        </w:rPr>
      </w:pPr>
      <w:r w:rsidRPr="007A761C">
        <w:rPr>
          <w:rFonts w:ascii="Arial" w:hAnsi="Arial" w:cs="Arial"/>
          <w:b/>
          <w:sz w:val="18"/>
          <w:szCs w:val="20"/>
          <w:lang w:val="en-US"/>
        </w:rPr>
        <w:t>19.December.2012</w:t>
      </w:r>
      <w:r w:rsidRPr="007A761C">
        <w:rPr>
          <w:rFonts w:ascii="Arial" w:hAnsi="Arial" w:cs="Arial"/>
          <w:b/>
          <w:sz w:val="18"/>
          <w:szCs w:val="20"/>
          <w:lang w:val="en-US"/>
        </w:rPr>
        <w:tab/>
      </w:r>
    </w:p>
    <w:p w14:paraId="07FEF818" w14:textId="77777777" w:rsidR="007A761C" w:rsidRPr="007A761C" w:rsidRDefault="007A761C" w:rsidP="007A761C">
      <w:pPr>
        <w:spacing w:after="0"/>
        <w:jc w:val="both"/>
        <w:rPr>
          <w:rFonts w:ascii="Arial" w:hAnsi="Arial" w:cs="Arial"/>
          <w:sz w:val="18"/>
          <w:szCs w:val="20"/>
          <w:lang w:val="en-US"/>
        </w:rPr>
      </w:pPr>
      <w:r w:rsidRPr="007A761C">
        <w:rPr>
          <w:rFonts w:ascii="Arial" w:hAnsi="Arial" w:cs="Arial"/>
          <w:sz w:val="18"/>
          <w:szCs w:val="20"/>
          <w:lang w:val="en-US"/>
        </w:rPr>
        <w:t>Modification of Article 13º.</w:t>
      </w:r>
    </w:p>
    <w:p w14:paraId="5B80683E" w14:textId="77777777" w:rsidR="007A761C" w:rsidRDefault="007A761C" w:rsidP="00DA0AEF">
      <w:pPr>
        <w:spacing w:after="0"/>
        <w:rPr>
          <w:rFonts w:ascii="Arial" w:hAnsi="Arial" w:cs="Arial"/>
          <w:b/>
          <w:sz w:val="18"/>
          <w:szCs w:val="20"/>
          <w:lang w:val="en-US"/>
        </w:rPr>
      </w:pPr>
    </w:p>
    <w:p w14:paraId="682BF3D8" w14:textId="77777777" w:rsidR="002A5983" w:rsidRDefault="00162A96" w:rsidP="002A5983">
      <w:pPr>
        <w:spacing w:after="0"/>
        <w:rPr>
          <w:rFonts w:ascii="Arial" w:hAnsi="Arial" w:cs="Arial"/>
          <w:b/>
          <w:sz w:val="18"/>
          <w:szCs w:val="20"/>
          <w:lang w:val="en-US"/>
        </w:rPr>
      </w:pPr>
      <w:r>
        <w:rPr>
          <w:rFonts w:ascii="Arial" w:hAnsi="Arial" w:cs="Arial"/>
          <w:b/>
          <w:sz w:val="18"/>
          <w:szCs w:val="20"/>
          <w:lang w:val="en-US"/>
        </w:rPr>
        <w:t>13.May.2016</w:t>
      </w:r>
    </w:p>
    <w:p w14:paraId="79369482" w14:textId="77777777" w:rsidR="002A5983" w:rsidRDefault="002A5983" w:rsidP="002A5983">
      <w:pPr>
        <w:spacing w:after="0"/>
        <w:rPr>
          <w:rFonts w:ascii="Arial" w:hAnsi="Arial" w:cs="Arial"/>
          <w:sz w:val="18"/>
          <w:szCs w:val="20"/>
          <w:lang w:val="en-US"/>
        </w:rPr>
      </w:pPr>
      <w:r>
        <w:rPr>
          <w:rFonts w:ascii="Arial" w:hAnsi="Arial" w:cs="Arial"/>
          <w:sz w:val="18"/>
          <w:szCs w:val="20"/>
          <w:lang w:val="en-US"/>
        </w:rPr>
        <w:t>Introduction of Rollover method for months and quarters.</w:t>
      </w:r>
    </w:p>
    <w:p w14:paraId="3DEC46C6" w14:textId="77777777" w:rsidR="002A5983" w:rsidRDefault="002A5983" w:rsidP="002A5983">
      <w:pPr>
        <w:spacing w:after="0"/>
        <w:rPr>
          <w:rFonts w:ascii="Arial" w:hAnsi="Arial" w:cs="Arial"/>
          <w:sz w:val="18"/>
          <w:szCs w:val="20"/>
          <w:lang w:val="en-US"/>
        </w:rPr>
      </w:pPr>
      <w:r>
        <w:rPr>
          <w:rFonts w:ascii="Arial" w:hAnsi="Arial" w:cs="Arial"/>
          <w:sz w:val="18"/>
          <w:szCs w:val="20"/>
          <w:lang w:val="en-US"/>
        </w:rPr>
        <w:t xml:space="preserve">Time reference changed to Central European Time (CET). </w:t>
      </w:r>
    </w:p>
    <w:p w14:paraId="2C63E409" w14:textId="77777777" w:rsidR="002A5983" w:rsidRDefault="002A5983" w:rsidP="002A5983">
      <w:pPr>
        <w:spacing w:after="0"/>
        <w:rPr>
          <w:rFonts w:ascii="Arial" w:hAnsi="Arial" w:cs="Arial"/>
          <w:sz w:val="18"/>
          <w:szCs w:val="20"/>
          <w:lang w:val="en-US"/>
        </w:rPr>
      </w:pPr>
      <w:r>
        <w:rPr>
          <w:rFonts w:ascii="Arial" w:hAnsi="Arial" w:cs="Arial"/>
          <w:sz w:val="18"/>
          <w:szCs w:val="20"/>
          <w:lang w:val="en-US"/>
        </w:rPr>
        <w:t>Launch of Year Contract with corresponding Delivery Period to the 4th next year.</w:t>
      </w:r>
    </w:p>
    <w:p w14:paraId="0F2FF966" w14:textId="77777777" w:rsidR="007B2C67" w:rsidRDefault="007B2C67" w:rsidP="002A5983">
      <w:pPr>
        <w:spacing w:after="0"/>
        <w:rPr>
          <w:rFonts w:ascii="Arial" w:hAnsi="Arial" w:cs="Arial"/>
          <w:sz w:val="18"/>
          <w:szCs w:val="20"/>
          <w:lang w:val="en-US"/>
        </w:rPr>
      </w:pPr>
    </w:p>
    <w:p w14:paraId="3E7F8683" w14:textId="77777777" w:rsidR="007B2C67" w:rsidRDefault="00E00DBD" w:rsidP="007B2C67">
      <w:pPr>
        <w:spacing w:after="0"/>
        <w:rPr>
          <w:rFonts w:ascii="Arial" w:hAnsi="Arial" w:cs="Arial"/>
          <w:b/>
          <w:sz w:val="18"/>
          <w:szCs w:val="20"/>
          <w:lang w:val="en-US"/>
        </w:rPr>
      </w:pPr>
      <w:r>
        <w:rPr>
          <w:rFonts w:ascii="Arial" w:hAnsi="Arial" w:cs="Arial"/>
          <w:b/>
          <w:sz w:val="18"/>
          <w:szCs w:val="20"/>
          <w:lang w:val="en-US"/>
        </w:rPr>
        <w:t>04.September</w:t>
      </w:r>
      <w:r w:rsidR="007B2C67">
        <w:rPr>
          <w:rFonts w:ascii="Arial" w:hAnsi="Arial" w:cs="Arial"/>
          <w:b/>
          <w:sz w:val="18"/>
          <w:szCs w:val="20"/>
          <w:lang w:val="en-US"/>
        </w:rPr>
        <w:t>.2018</w:t>
      </w:r>
    </w:p>
    <w:p w14:paraId="3D581BDE" w14:textId="23BACBEC" w:rsidR="007B2C67" w:rsidRDefault="007B2C67" w:rsidP="007B2C67">
      <w:pPr>
        <w:spacing w:after="0"/>
        <w:rPr>
          <w:rFonts w:ascii="Arial" w:hAnsi="Arial" w:cs="Arial"/>
          <w:b/>
          <w:sz w:val="18"/>
          <w:szCs w:val="20"/>
          <w:lang w:val="en-US"/>
        </w:rPr>
      </w:pPr>
      <w:r>
        <w:rPr>
          <w:rFonts w:ascii="Arial" w:hAnsi="Arial" w:cs="Arial"/>
          <w:sz w:val="18"/>
          <w:szCs w:val="20"/>
          <w:lang w:val="en-US"/>
        </w:rPr>
        <w:t>Launch of</w:t>
      </w:r>
      <w:r w:rsidR="00E17131">
        <w:rPr>
          <w:rFonts w:ascii="Arial" w:hAnsi="Arial" w:cs="Arial"/>
          <w:sz w:val="18"/>
          <w:szCs w:val="20"/>
          <w:lang w:val="en-US"/>
        </w:rPr>
        <w:t xml:space="preserve"> the </w:t>
      </w:r>
      <w:proofErr w:type="gramStart"/>
      <w:r w:rsidR="00E17131">
        <w:rPr>
          <w:rFonts w:ascii="Arial" w:hAnsi="Arial" w:cs="Arial"/>
          <w:sz w:val="18"/>
          <w:szCs w:val="20"/>
          <w:lang w:val="en-US"/>
        </w:rPr>
        <w:t>annual</w:t>
      </w:r>
      <w:r>
        <w:rPr>
          <w:rFonts w:ascii="Arial" w:hAnsi="Arial" w:cs="Arial"/>
          <w:sz w:val="18"/>
          <w:szCs w:val="20"/>
          <w:lang w:val="en-US"/>
        </w:rPr>
        <w:t xml:space="preserve">  Contract</w:t>
      </w:r>
      <w:proofErr w:type="gramEnd"/>
      <w:r>
        <w:rPr>
          <w:rFonts w:ascii="Arial" w:hAnsi="Arial" w:cs="Arial"/>
          <w:sz w:val="18"/>
          <w:szCs w:val="20"/>
          <w:lang w:val="en-US"/>
        </w:rPr>
        <w:t xml:space="preserve"> with corresponding Delivery Period to the 5th </w:t>
      </w:r>
      <w:r w:rsidR="00E17131">
        <w:rPr>
          <w:rFonts w:ascii="Arial" w:hAnsi="Arial" w:cs="Arial"/>
          <w:sz w:val="18"/>
          <w:szCs w:val="20"/>
          <w:lang w:val="en-US"/>
        </w:rPr>
        <w:t>of the following year</w:t>
      </w:r>
      <w:r>
        <w:rPr>
          <w:rFonts w:ascii="Arial" w:hAnsi="Arial" w:cs="Arial"/>
          <w:sz w:val="18"/>
          <w:szCs w:val="20"/>
          <w:lang w:val="en-US"/>
        </w:rPr>
        <w:t>.</w:t>
      </w:r>
    </w:p>
    <w:p w14:paraId="7831EA0A" w14:textId="77777777" w:rsidR="007B2C67" w:rsidRDefault="007B2C67" w:rsidP="002A5983">
      <w:pPr>
        <w:spacing w:after="0"/>
        <w:rPr>
          <w:rFonts w:ascii="Arial" w:hAnsi="Arial" w:cs="Arial"/>
          <w:b/>
          <w:sz w:val="18"/>
          <w:szCs w:val="20"/>
          <w:lang w:val="en-US"/>
        </w:rPr>
      </w:pPr>
    </w:p>
    <w:p w14:paraId="2DEC6C08" w14:textId="77777777" w:rsidR="00C31196" w:rsidRPr="00C31196" w:rsidRDefault="00C70AF0" w:rsidP="00C31196">
      <w:pPr>
        <w:spacing w:after="0"/>
        <w:rPr>
          <w:rFonts w:ascii="Arial" w:hAnsi="Arial" w:cs="Arial"/>
          <w:b/>
          <w:sz w:val="18"/>
          <w:szCs w:val="20"/>
          <w:lang w:val="en-US"/>
        </w:rPr>
      </w:pPr>
      <w:r>
        <w:rPr>
          <w:rFonts w:ascii="Arial" w:hAnsi="Arial" w:cs="Arial"/>
          <w:b/>
          <w:sz w:val="18"/>
          <w:szCs w:val="20"/>
          <w:lang w:val="en-US"/>
        </w:rPr>
        <w:t>08.January.2019</w:t>
      </w:r>
    </w:p>
    <w:p w14:paraId="61F9460C" w14:textId="502DE56A" w:rsidR="002A5983" w:rsidRDefault="00C31196" w:rsidP="00C31196">
      <w:pPr>
        <w:spacing w:after="0"/>
        <w:rPr>
          <w:rFonts w:ascii="Arial" w:hAnsi="Arial" w:cs="Arial"/>
          <w:sz w:val="18"/>
          <w:szCs w:val="20"/>
          <w:lang w:val="en-US"/>
        </w:rPr>
      </w:pPr>
      <w:r w:rsidRPr="00C70AF0">
        <w:rPr>
          <w:rFonts w:ascii="Arial" w:hAnsi="Arial" w:cs="Arial"/>
          <w:sz w:val="18"/>
          <w:szCs w:val="20"/>
          <w:lang w:val="en-US"/>
        </w:rPr>
        <w:t xml:space="preserve">Launch of the </w:t>
      </w:r>
      <w:r w:rsidR="00E17131">
        <w:rPr>
          <w:rFonts w:ascii="Arial" w:hAnsi="Arial" w:cs="Arial"/>
          <w:sz w:val="18"/>
          <w:szCs w:val="20"/>
          <w:lang w:val="en-US"/>
        </w:rPr>
        <w:t>annual</w:t>
      </w:r>
      <w:r w:rsidR="00E17131" w:rsidRPr="00C70AF0">
        <w:rPr>
          <w:rFonts w:ascii="Arial" w:hAnsi="Arial" w:cs="Arial"/>
          <w:sz w:val="18"/>
          <w:szCs w:val="20"/>
          <w:lang w:val="en-US"/>
        </w:rPr>
        <w:t xml:space="preserve"> </w:t>
      </w:r>
      <w:r w:rsidRPr="00C70AF0">
        <w:rPr>
          <w:rFonts w:ascii="Arial" w:hAnsi="Arial" w:cs="Arial"/>
          <w:sz w:val="18"/>
          <w:szCs w:val="20"/>
          <w:lang w:val="en-US"/>
        </w:rPr>
        <w:t xml:space="preserve">Contracts with Delivery Period corresponding to the 6th and 7th </w:t>
      </w:r>
      <w:r w:rsidR="00E17131">
        <w:rPr>
          <w:rFonts w:ascii="Arial" w:hAnsi="Arial" w:cs="Arial"/>
          <w:sz w:val="18"/>
          <w:szCs w:val="20"/>
          <w:lang w:val="en-US"/>
        </w:rPr>
        <w:t xml:space="preserve">of the </w:t>
      </w:r>
      <w:r w:rsidRPr="00C70AF0">
        <w:rPr>
          <w:rFonts w:ascii="Arial" w:hAnsi="Arial" w:cs="Arial"/>
          <w:sz w:val="18"/>
          <w:szCs w:val="20"/>
          <w:lang w:val="en-US"/>
        </w:rPr>
        <w:t>following year.</w:t>
      </w:r>
    </w:p>
    <w:p w14:paraId="52A860A3" w14:textId="20902615" w:rsidR="00E17131" w:rsidRDefault="00E17131" w:rsidP="00C31196">
      <w:pPr>
        <w:spacing w:after="0"/>
        <w:rPr>
          <w:rFonts w:ascii="Arial" w:hAnsi="Arial" w:cs="Arial"/>
          <w:sz w:val="18"/>
          <w:szCs w:val="20"/>
          <w:lang w:val="en-US"/>
        </w:rPr>
      </w:pPr>
    </w:p>
    <w:p w14:paraId="23B72C4A" w14:textId="77777777" w:rsidR="00E17131" w:rsidRPr="0010669E" w:rsidRDefault="00E17131" w:rsidP="00E17131">
      <w:pPr>
        <w:spacing w:after="0"/>
        <w:rPr>
          <w:rFonts w:ascii="Arial" w:hAnsi="Arial" w:cs="Arial"/>
          <w:b/>
          <w:bCs/>
          <w:sz w:val="18"/>
          <w:szCs w:val="20"/>
          <w:lang w:val="en-US"/>
        </w:rPr>
      </w:pPr>
      <w:r w:rsidRPr="0010669E">
        <w:rPr>
          <w:rFonts w:ascii="Arial" w:hAnsi="Arial" w:cs="Arial"/>
          <w:b/>
          <w:bCs/>
          <w:sz w:val="18"/>
          <w:szCs w:val="20"/>
          <w:lang w:val="en-US"/>
        </w:rPr>
        <w:t>24.June.2020</w:t>
      </w:r>
    </w:p>
    <w:p w14:paraId="452ADC3D" w14:textId="1CDCEE3C" w:rsidR="00E17131" w:rsidRPr="00A91C3F" w:rsidRDefault="00E17131" w:rsidP="00E17131">
      <w:pPr>
        <w:spacing w:after="0"/>
        <w:rPr>
          <w:rFonts w:ascii="Arial" w:hAnsi="Arial" w:cs="Arial"/>
          <w:sz w:val="18"/>
          <w:szCs w:val="20"/>
          <w:lang w:val="en-US"/>
        </w:rPr>
      </w:pPr>
      <w:r>
        <w:rPr>
          <w:rFonts w:ascii="Arial" w:hAnsi="Arial" w:cs="Arial"/>
          <w:sz w:val="18"/>
          <w:szCs w:val="20"/>
          <w:lang w:val="en-US"/>
        </w:rPr>
        <w:t>Launch of the annual Contracts with Delivery Period corresponding to the 8</w:t>
      </w:r>
      <w:r w:rsidRPr="0010669E">
        <w:rPr>
          <w:rFonts w:ascii="Arial" w:hAnsi="Arial" w:cs="Arial"/>
          <w:sz w:val="18"/>
          <w:szCs w:val="20"/>
          <w:vertAlign w:val="superscript"/>
          <w:lang w:val="en-US"/>
        </w:rPr>
        <w:t>th</w:t>
      </w:r>
      <w:r>
        <w:rPr>
          <w:rFonts w:ascii="Arial" w:hAnsi="Arial" w:cs="Arial"/>
          <w:sz w:val="18"/>
          <w:szCs w:val="20"/>
          <w:lang w:val="en-US"/>
        </w:rPr>
        <w:t xml:space="preserve">, </w:t>
      </w:r>
      <w:proofErr w:type="gramStart"/>
      <w:r>
        <w:rPr>
          <w:rFonts w:ascii="Arial" w:hAnsi="Arial" w:cs="Arial"/>
          <w:sz w:val="18"/>
          <w:szCs w:val="20"/>
          <w:lang w:val="en-US"/>
        </w:rPr>
        <w:t>9</w:t>
      </w:r>
      <w:r w:rsidRPr="0010669E">
        <w:rPr>
          <w:rFonts w:ascii="Arial" w:hAnsi="Arial" w:cs="Arial"/>
          <w:sz w:val="18"/>
          <w:szCs w:val="20"/>
          <w:vertAlign w:val="superscript"/>
          <w:lang w:val="en-US"/>
        </w:rPr>
        <w:t>th</w:t>
      </w:r>
      <w:proofErr w:type="gramEnd"/>
      <w:r>
        <w:rPr>
          <w:rFonts w:ascii="Arial" w:hAnsi="Arial" w:cs="Arial"/>
          <w:sz w:val="18"/>
          <w:szCs w:val="20"/>
          <w:lang w:val="en-US"/>
        </w:rPr>
        <w:t xml:space="preserve"> and 10</w:t>
      </w:r>
      <w:r w:rsidRPr="0010669E">
        <w:rPr>
          <w:rFonts w:ascii="Arial" w:hAnsi="Arial" w:cs="Arial"/>
          <w:sz w:val="18"/>
          <w:szCs w:val="20"/>
          <w:vertAlign w:val="superscript"/>
          <w:lang w:val="en-US"/>
        </w:rPr>
        <w:t>th</w:t>
      </w:r>
      <w:r>
        <w:rPr>
          <w:rFonts w:ascii="Arial" w:hAnsi="Arial" w:cs="Arial"/>
          <w:sz w:val="18"/>
          <w:szCs w:val="20"/>
          <w:lang w:val="en-US"/>
        </w:rPr>
        <w:t xml:space="preserve"> of the following year</w:t>
      </w:r>
      <w:r w:rsidR="00E55F46">
        <w:rPr>
          <w:rFonts w:ascii="Arial" w:hAnsi="Arial" w:cs="Arial"/>
          <w:sz w:val="18"/>
          <w:szCs w:val="20"/>
          <w:lang w:val="en-US"/>
        </w:rPr>
        <w:t>.</w:t>
      </w:r>
    </w:p>
    <w:p w14:paraId="5511B770" w14:textId="77777777" w:rsidR="00E17131" w:rsidRPr="00C70AF0" w:rsidRDefault="00E17131" w:rsidP="00C31196">
      <w:pPr>
        <w:spacing w:after="0"/>
        <w:rPr>
          <w:rFonts w:ascii="Arial" w:hAnsi="Arial" w:cs="Arial"/>
          <w:sz w:val="18"/>
          <w:szCs w:val="20"/>
          <w:lang w:val="en-US"/>
        </w:rPr>
      </w:pPr>
    </w:p>
    <w:p w14:paraId="1CD188B0" w14:textId="1C51CF67" w:rsidR="00C1495F" w:rsidRPr="001D425F" w:rsidRDefault="001D425F" w:rsidP="00C1495F">
      <w:pPr>
        <w:spacing w:after="0" w:line="360" w:lineRule="auto"/>
        <w:jc w:val="both"/>
        <w:rPr>
          <w:rFonts w:ascii="Arial" w:hAnsi="Arial" w:cs="Arial"/>
          <w:b/>
          <w:bCs/>
          <w:sz w:val="18"/>
          <w:szCs w:val="20"/>
          <w:lang w:val="en-US"/>
        </w:rPr>
      </w:pPr>
      <w:r w:rsidRPr="001D425F">
        <w:rPr>
          <w:rFonts w:ascii="Arial" w:hAnsi="Arial" w:cs="Arial"/>
          <w:b/>
          <w:bCs/>
          <w:sz w:val="18"/>
          <w:szCs w:val="20"/>
          <w:lang w:val="en-US"/>
        </w:rPr>
        <w:t>19</w:t>
      </w:r>
      <w:r w:rsidR="00C1495F" w:rsidRPr="001D425F">
        <w:rPr>
          <w:rFonts w:ascii="Arial" w:hAnsi="Arial" w:cs="Arial"/>
          <w:b/>
          <w:bCs/>
          <w:sz w:val="18"/>
          <w:szCs w:val="20"/>
          <w:lang w:val="en-US"/>
        </w:rPr>
        <w:t>.</w:t>
      </w:r>
      <w:r w:rsidRPr="001D425F">
        <w:rPr>
          <w:rFonts w:ascii="Arial" w:hAnsi="Arial" w:cs="Arial"/>
          <w:b/>
          <w:bCs/>
          <w:sz w:val="18"/>
          <w:szCs w:val="20"/>
          <w:lang w:val="en-US"/>
        </w:rPr>
        <w:t>April</w:t>
      </w:r>
      <w:r w:rsidR="00C1495F" w:rsidRPr="001D425F">
        <w:rPr>
          <w:rFonts w:ascii="Arial" w:hAnsi="Arial" w:cs="Arial"/>
          <w:b/>
          <w:bCs/>
          <w:sz w:val="18"/>
          <w:szCs w:val="20"/>
          <w:lang w:val="en-US"/>
        </w:rPr>
        <w:t>.2021</w:t>
      </w:r>
    </w:p>
    <w:p w14:paraId="73929807" w14:textId="365F2E65" w:rsidR="00D03086" w:rsidRPr="001D425F" w:rsidRDefault="00C1495F" w:rsidP="003E4C0B">
      <w:pPr>
        <w:spacing w:after="0" w:line="360" w:lineRule="auto"/>
        <w:jc w:val="both"/>
        <w:rPr>
          <w:rFonts w:ascii="Arial" w:hAnsi="Arial" w:cs="Arial"/>
          <w:sz w:val="18"/>
          <w:szCs w:val="20"/>
          <w:lang w:val="en-US"/>
        </w:rPr>
      </w:pPr>
      <w:r w:rsidRPr="001D425F">
        <w:rPr>
          <w:rFonts w:ascii="Arial" w:hAnsi="Arial" w:cs="Arial"/>
          <w:sz w:val="18"/>
          <w:szCs w:val="20"/>
          <w:lang w:val="en-US"/>
        </w:rPr>
        <w:t>Launch of the Week Contract with Delivery Period corresponding to the fourth following week.</w:t>
      </w:r>
    </w:p>
    <w:p w14:paraId="59DF4259" w14:textId="77777777" w:rsidR="00D03086" w:rsidRDefault="00D03086" w:rsidP="003E4C0B">
      <w:pPr>
        <w:spacing w:after="0" w:line="360" w:lineRule="auto"/>
        <w:jc w:val="both"/>
        <w:rPr>
          <w:rFonts w:ascii="Arial" w:hAnsi="Arial" w:cs="Arial"/>
          <w:b/>
          <w:bCs/>
          <w:color w:val="808080" w:themeColor="background1" w:themeShade="80"/>
          <w:sz w:val="18"/>
          <w:szCs w:val="20"/>
        </w:rPr>
      </w:pPr>
    </w:p>
    <w:p w14:paraId="65012945" w14:textId="77777777" w:rsidR="00D03086" w:rsidRDefault="00D03086" w:rsidP="003E4C0B">
      <w:pPr>
        <w:spacing w:after="0" w:line="360" w:lineRule="auto"/>
        <w:jc w:val="both"/>
        <w:rPr>
          <w:rFonts w:ascii="Arial" w:hAnsi="Arial" w:cs="Arial"/>
          <w:b/>
          <w:bCs/>
          <w:color w:val="808080" w:themeColor="background1" w:themeShade="80"/>
          <w:sz w:val="18"/>
          <w:szCs w:val="20"/>
        </w:rPr>
      </w:pPr>
    </w:p>
    <w:p w14:paraId="78992D34" w14:textId="77777777" w:rsidR="003E4C0B" w:rsidRPr="003D0E52" w:rsidRDefault="00051557" w:rsidP="003E4C0B">
      <w:pPr>
        <w:spacing w:after="0" w:line="360" w:lineRule="auto"/>
        <w:jc w:val="both"/>
        <w:rPr>
          <w:rFonts w:ascii="Arial" w:hAnsi="Arial" w:cs="Arial"/>
          <w:b/>
          <w:color w:val="808080" w:themeColor="background1" w:themeShade="80"/>
          <w:sz w:val="18"/>
          <w:szCs w:val="20"/>
          <w:lang w:val="en-US"/>
        </w:rPr>
      </w:pPr>
      <w:r w:rsidRPr="00051557">
        <w:rPr>
          <w:rFonts w:ascii="Arial" w:hAnsi="Arial" w:cs="Arial"/>
          <w:b/>
          <w:bCs/>
          <w:color w:val="808080" w:themeColor="background1" w:themeShade="80"/>
          <w:sz w:val="18"/>
          <w:szCs w:val="20"/>
        </w:rPr>
        <w:t>DISCLAIMER</w:t>
      </w:r>
    </w:p>
    <w:p w14:paraId="27682EBC" w14:textId="77777777" w:rsidR="00051557" w:rsidRPr="00051557" w:rsidRDefault="00051557" w:rsidP="00051557">
      <w:pPr>
        <w:rPr>
          <w:rFonts w:ascii="Arial" w:hAnsi="Arial" w:cs="Arial"/>
          <w:bCs/>
          <w:color w:val="808080" w:themeColor="background1" w:themeShade="80"/>
          <w:sz w:val="18"/>
          <w:szCs w:val="20"/>
        </w:rPr>
      </w:pPr>
      <w:r w:rsidRPr="00051557">
        <w:rPr>
          <w:rFonts w:ascii="Arial" w:hAnsi="Arial" w:cs="Arial"/>
          <w:bCs/>
          <w:color w:val="808080" w:themeColor="background1" w:themeShade="80"/>
          <w:sz w:val="18"/>
          <w:szCs w:val="20"/>
        </w:rPr>
        <w:t xml:space="preserve">The English language text below is not an official translation and is provided for information purposes only. The original text of this document is in the Portuguese language (available in www.omip.eu or </w:t>
      </w:r>
      <w:hyperlink r:id="rId10" w:history="1">
        <w:r w:rsidRPr="00051557">
          <w:rPr>
            <w:rStyle w:val="Hiperligao"/>
            <w:rFonts w:ascii="Arial" w:hAnsi="Arial" w:cs="Arial"/>
            <w:bCs/>
            <w:sz w:val="18"/>
            <w:szCs w:val="20"/>
          </w:rPr>
          <w:t>www.omiclear.eu</w:t>
        </w:r>
      </w:hyperlink>
      <w:r w:rsidRPr="00051557">
        <w:rPr>
          <w:rFonts w:ascii="Arial" w:hAnsi="Arial" w:cs="Arial"/>
          <w:bCs/>
          <w:color w:val="808080" w:themeColor="background1" w:themeShade="80"/>
          <w:sz w:val="18"/>
          <w:szCs w:val="20"/>
        </w:rPr>
        <w:t>) and it was registered by the Portuguese Securities Market Commission (</w:t>
      </w:r>
      <w:proofErr w:type="spellStart"/>
      <w:r w:rsidRPr="00051557">
        <w:rPr>
          <w:rFonts w:ascii="Arial" w:hAnsi="Arial" w:cs="Arial"/>
          <w:bCs/>
          <w:color w:val="808080" w:themeColor="background1" w:themeShade="80"/>
          <w:sz w:val="18"/>
          <w:szCs w:val="20"/>
        </w:rPr>
        <w:t>Comissão</w:t>
      </w:r>
      <w:proofErr w:type="spellEnd"/>
      <w:r w:rsidRPr="00051557">
        <w:rPr>
          <w:rFonts w:ascii="Arial" w:hAnsi="Arial" w:cs="Arial"/>
          <w:bCs/>
          <w:color w:val="808080" w:themeColor="background1" w:themeShade="80"/>
          <w:sz w:val="18"/>
          <w:szCs w:val="20"/>
        </w:rPr>
        <w:t xml:space="preserve"> do Mercado de </w:t>
      </w:r>
      <w:proofErr w:type="spellStart"/>
      <w:r w:rsidRPr="00051557">
        <w:rPr>
          <w:rFonts w:ascii="Arial" w:hAnsi="Arial" w:cs="Arial"/>
          <w:bCs/>
          <w:color w:val="808080" w:themeColor="background1" w:themeShade="80"/>
          <w:sz w:val="18"/>
          <w:szCs w:val="20"/>
        </w:rPr>
        <w:t>Valores</w:t>
      </w:r>
      <w:proofErr w:type="spellEnd"/>
      <w:r w:rsidRPr="00051557">
        <w:rPr>
          <w:rFonts w:ascii="Arial" w:hAnsi="Arial" w:cs="Arial"/>
          <w:bCs/>
          <w:color w:val="808080" w:themeColor="background1" w:themeShade="80"/>
          <w:sz w:val="18"/>
          <w:szCs w:val="20"/>
        </w:rPr>
        <w:t xml:space="preserve"> </w:t>
      </w:r>
      <w:proofErr w:type="spellStart"/>
      <w:r w:rsidRPr="00051557">
        <w:rPr>
          <w:rFonts w:ascii="Arial" w:hAnsi="Arial" w:cs="Arial"/>
          <w:bCs/>
          <w:color w:val="808080" w:themeColor="background1" w:themeShade="80"/>
          <w:sz w:val="18"/>
          <w:szCs w:val="20"/>
        </w:rPr>
        <w:t>Mobiliários</w:t>
      </w:r>
      <w:proofErr w:type="spellEnd"/>
      <w:r w:rsidRPr="00051557">
        <w:rPr>
          <w:rFonts w:ascii="Arial" w:hAnsi="Arial" w:cs="Arial"/>
          <w:bCs/>
          <w:color w:val="808080" w:themeColor="background1" w:themeShade="80"/>
          <w:sz w:val="18"/>
          <w:szCs w:val="20"/>
        </w:rPr>
        <w:t xml:space="preserve">). In the event of any discrepancies between the English translation and the Portuguese original, the Portuguese original shall prevail. Whilst every effort has been made to provide an accurate </w:t>
      </w:r>
      <w:proofErr w:type="gramStart"/>
      <w:r w:rsidRPr="00051557">
        <w:rPr>
          <w:rFonts w:ascii="Arial" w:hAnsi="Arial" w:cs="Arial"/>
          <w:bCs/>
          <w:color w:val="808080" w:themeColor="background1" w:themeShade="80"/>
          <w:sz w:val="18"/>
          <w:szCs w:val="20"/>
        </w:rPr>
        <w:t>translation</w:t>
      </w:r>
      <w:proofErr w:type="gramEnd"/>
      <w:r w:rsidRPr="00051557">
        <w:rPr>
          <w:rFonts w:ascii="Arial" w:hAnsi="Arial" w:cs="Arial"/>
          <w:bCs/>
          <w:color w:val="808080" w:themeColor="background1" w:themeShade="80"/>
          <w:sz w:val="18"/>
          <w:szCs w:val="20"/>
        </w:rPr>
        <w:t xml:space="preserve"> we are not liable for the proper and complete translation of the Portuguese original and we do not accept any liability for the use of, or reliance on, the English translation or for any errors or misunderstandings that may derive from the translation.</w:t>
      </w:r>
    </w:p>
    <w:p w14:paraId="62D5AC19" w14:textId="77777777" w:rsidR="00051557" w:rsidRPr="00051557" w:rsidRDefault="00051557" w:rsidP="00051557">
      <w:pPr>
        <w:rPr>
          <w:rFonts w:ascii="Arial" w:hAnsi="Arial" w:cs="Arial"/>
          <w:bCs/>
          <w:color w:val="808080" w:themeColor="background1" w:themeShade="80"/>
          <w:sz w:val="18"/>
          <w:szCs w:val="20"/>
        </w:rPr>
      </w:pPr>
    </w:p>
    <w:p w14:paraId="3A383810" w14:textId="77777777" w:rsidR="009834C3" w:rsidRPr="007A761C" w:rsidRDefault="00051557" w:rsidP="00AA3C2A">
      <w:pPr>
        <w:rPr>
          <w:rFonts w:ascii="Arial" w:hAnsi="Arial" w:cs="Arial"/>
          <w:bCs/>
          <w:color w:val="808080" w:themeColor="background1" w:themeShade="80"/>
          <w:sz w:val="18"/>
          <w:szCs w:val="20"/>
        </w:rPr>
      </w:pPr>
      <w:r w:rsidRPr="00051557">
        <w:rPr>
          <w:rFonts w:ascii="Arial" w:hAnsi="Arial" w:cs="Arial"/>
          <w:bCs/>
          <w:color w:val="808080" w:themeColor="background1" w:themeShade="80"/>
          <w:sz w:val="18"/>
          <w:szCs w:val="20"/>
        </w:rPr>
        <w:t>This document is available at www.omip.eu and www.omiclear.eu</w:t>
      </w:r>
    </w:p>
    <w:p w14:paraId="19CB96C1" w14:textId="644AD2BB" w:rsidR="00F62C57" w:rsidRPr="00E06612" w:rsidRDefault="003D0E52" w:rsidP="00F62C57">
      <w:pPr>
        <w:spacing w:after="0"/>
        <w:rPr>
          <w:rFonts w:ascii="Arial" w:hAnsi="Arial" w:cs="Arial"/>
          <w:b/>
          <w:color w:val="808080" w:themeColor="background1" w:themeShade="80"/>
          <w:sz w:val="16"/>
          <w:szCs w:val="16"/>
          <w:lang w:val="pt-PT"/>
        </w:rPr>
      </w:pPr>
      <w:r>
        <w:rPr>
          <w:rFonts w:ascii="Arial" w:hAnsi="Arial" w:cs="Arial"/>
          <w:b/>
          <w:color w:val="808080" w:themeColor="background1" w:themeShade="80"/>
          <w:sz w:val="16"/>
          <w:szCs w:val="16"/>
          <w:lang w:val="pt-PT"/>
        </w:rPr>
        <w:t>© Copyright</w:t>
      </w:r>
      <w:r w:rsidR="002A5983">
        <w:rPr>
          <w:rFonts w:ascii="Arial" w:hAnsi="Arial" w:cs="Arial"/>
          <w:b/>
          <w:color w:val="808080" w:themeColor="background1" w:themeShade="80"/>
          <w:sz w:val="16"/>
          <w:szCs w:val="16"/>
          <w:lang w:val="pt-PT"/>
        </w:rPr>
        <w:t xml:space="preserve"> </w:t>
      </w:r>
      <w:r w:rsidR="00C1495F">
        <w:rPr>
          <w:rFonts w:ascii="Arial" w:hAnsi="Arial" w:cs="Arial"/>
          <w:b/>
          <w:color w:val="808080" w:themeColor="background1" w:themeShade="80"/>
          <w:sz w:val="16"/>
          <w:szCs w:val="16"/>
          <w:lang w:val="pt-PT"/>
        </w:rPr>
        <w:t>2021</w:t>
      </w:r>
    </w:p>
    <w:p w14:paraId="326334E5" w14:textId="77777777" w:rsidR="00F62C57" w:rsidRPr="00E06612" w:rsidRDefault="003A2132" w:rsidP="00F62C57">
      <w:pPr>
        <w:spacing w:after="0"/>
        <w:rPr>
          <w:rFonts w:ascii="Arial" w:hAnsi="Arial" w:cs="Arial"/>
          <w:b/>
          <w:color w:val="808080" w:themeColor="background1" w:themeShade="80"/>
          <w:sz w:val="16"/>
          <w:szCs w:val="16"/>
          <w:lang w:val="pt-PT"/>
        </w:rPr>
        <w:sectPr w:rsidR="00F62C57" w:rsidRPr="00E06612" w:rsidSect="002E3600">
          <w:headerReference w:type="default" r:id="rId11"/>
          <w:footerReference w:type="default" r:id="rId12"/>
          <w:pgSz w:w="11906" w:h="16838"/>
          <w:pgMar w:top="2268" w:right="1418" w:bottom="1701" w:left="1418" w:header="0" w:footer="680" w:gutter="0"/>
          <w:cols w:space="708"/>
          <w:docGrid w:linePitch="360"/>
        </w:sectPr>
      </w:pPr>
      <w:r w:rsidRPr="003A2132">
        <w:rPr>
          <w:rFonts w:ascii="Arial" w:hAnsi="Arial" w:cs="Arial"/>
          <w:b/>
          <w:color w:val="808080" w:themeColor="background1" w:themeShade="80"/>
          <w:sz w:val="16"/>
          <w:szCs w:val="16"/>
          <w:lang w:val="pt-PT"/>
        </w:rPr>
        <w:t>OMIP –</w:t>
      </w:r>
      <w:r w:rsidR="003D0E52">
        <w:rPr>
          <w:rFonts w:ascii="Arial" w:hAnsi="Arial" w:cs="Arial"/>
          <w:b/>
          <w:color w:val="808080" w:themeColor="background1" w:themeShade="80"/>
          <w:sz w:val="16"/>
          <w:szCs w:val="16"/>
          <w:lang w:val="pt-PT"/>
        </w:rPr>
        <w:t xml:space="preserve"> </w:t>
      </w:r>
      <w:r w:rsidRPr="003A2132">
        <w:rPr>
          <w:rFonts w:ascii="Arial" w:hAnsi="Arial" w:cs="Arial"/>
          <w:b/>
          <w:color w:val="808080" w:themeColor="background1" w:themeShade="80"/>
          <w:sz w:val="16"/>
          <w:szCs w:val="16"/>
          <w:lang w:val="pt-PT"/>
        </w:rPr>
        <w:t>Pólo Português, S.G.M.R., S.A.</w:t>
      </w:r>
    </w:p>
    <w:p w14:paraId="22F0F34F" w14:textId="77777777" w:rsidR="00A043AC" w:rsidRPr="00D03B6F" w:rsidRDefault="00A043AC" w:rsidP="00D2076A">
      <w:pPr>
        <w:tabs>
          <w:tab w:val="left" w:pos="3500"/>
        </w:tabs>
        <w:spacing w:before="60" w:after="60"/>
        <w:jc w:val="both"/>
        <w:rPr>
          <w:rFonts w:ascii="Arial" w:hAnsi="Arial" w:cs="Arial"/>
          <w:sz w:val="20"/>
          <w:szCs w:val="20"/>
          <w:lang w:val="pt-PT"/>
        </w:rPr>
      </w:pPr>
    </w:p>
    <w:p w14:paraId="10B2E76F" w14:textId="77777777" w:rsidR="00D47395" w:rsidRPr="00D47395" w:rsidRDefault="00D47395" w:rsidP="00D47395">
      <w:pPr>
        <w:spacing w:before="60" w:after="60"/>
        <w:jc w:val="both"/>
        <w:rPr>
          <w:rFonts w:ascii="Arial" w:hAnsi="Arial" w:cs="Arial"/>
          <w:sz w:val="20"/>
          <w:szCs w:val="20"/>
        </w:rPr>
      </w:pPr>
      <w:r w:rsidRPr="00D47395">
        <w:rPr>
          <w:rFonts w:ascii="Arial" w:hAnsi="Arial" w:cs="Arial"/>
          <w:sz w:val="20"/>
          <w:szCs w:val="20"/>
        </w:rPr>
        <w:t xml:space="preserve">Pursuant to </w:t>
      </w:r>
      <w:r w:rsidRPr="00D47395">
        <w:rPr>
          <w:rFonts w:ascii="Arial" w:hAnsi="Arial" w:cs="Arial"/>
          <w:b/>
          <w:sz w:val="20"/>
          <w:szCs w:val="20"/>
        </w:rPr>
        <w:t>articles 3 and 37 of the Trading Rulebook</w:t>
      </w:r>
      <w:r w:rsidRPr="00D47395">
        <w:rPr>
          <w:rFonts w:ascii="Arial" w:hAnsi="Arial" w:cs="Arial"/>
          <w:sz w:val="20"/>
          <w:szCs w:val="20"/>
        </w:rPr>
        <w:t>, OMIP approves the following General Contractual Terms regarding MIBEL SPEL Base Load</w:t>
      </w:r>
      <w:r w:rsidRPr="00D47395" w:rsidDel="009008A8">
        <w:rPr>
          <w:rFonts w:ascii="Arial" w:hAnsi="Arial" w:cs="Arial"/>
          <w:sz w:val="20"/>
          <w:szCs w:val="20"/>
        </w:rPr>
        <w:t xml:space="preserve"> </w:t>
      </w:r>
      <w:r w:rsidRPr="00D47395">
        <w:rPr>
          <w:rFonts w:ascii="Arial" w:hAnsi="Arial" w:cs="Arial"/>
          <w:sz w:val="20"/>
          <w:szCs w:val="20"/>
        </w:rPr>
        <w:t>Financial Futures Contracts.</w:t>
      </w:r>
    </w:p>
    <w:p w14:paraId="3A65369C" w14:textId="77777777" w:rsidR="00D2076A" w:rsidRPr="00051557" w:rsidRDefault="00D2076A" w:rsidP="00D2076A">
      <w:pPr>
        <w:spacing w:before="60" w:after="60"/>
        <w:jc w:val="both"/>
        <w:rPr>
          <w:rFonts w:ascii="Arial" w:hAnsi="Arial" w:cs="Arial"/>
          <w:sz w:val="20"/>
          <w:szCs w:val="20"/>
        </w:rPr>
      </w:pPr>
    </w:p>
    <w:p w14:paraId="57ECDBBB" w14:textId="77777777" w:rsidR="00051557" w:rsidRPr="003D0E52" w:rsidRDefault="00051557" w:rsidP="00051557">
      <w:pPr>
        <w:spacing w:before="60" w:after="60"/>
        <w:jc w:val="both"/>
        <w:rPr>
          <w:rFonts w:ascii="Arial" w:hAnsi="Arial" w:cs="Arial"/>
          <w:b/>
          <w:color w:val="92D050"/>
          <w:sz w:val="20"/>
          <w:szCs w:val="28"/>
          <w:lang w:val="en-US"/>
        </w:rPr>
      </w:pPr>
      <w:r w:rsidRPr="003D0E52">
        <w:rPr>
          <w:rFonts w:ascii="Arial" w:hAnsi="Arial" w:cs="Arial"/>
          <w:b/>
          <w:color w:val="92D050"/>
          <w:sz w:val="20"/>
          <w:szCs w:val="28"/>
          <w:lang w:val="en-US"/>
        </w:rPr>
        <w:t>1</w:t>
      </w:r>
      <w:r w:rsidRPr="003D0E52">
        <w:rPr>
          <w:rFonts w:ascii="Arial" w:hAnsi="Arial" w:cs="Arial"/>
          <w:b/>
          <w:color w:val="92D050"/>
          <w:sz w:val="20"/>
          <w:szCs w:val="28"/>
          <w:vertAlign w:val="superscript"/>
          <w:lang w:val="en-US"/>
        </w:rPr>
        <w:t>st</w:t>
      </w:r>
      <w:r w:rsidRPr="003D0E52">
        <w:rPr>
          <w:rFonts w:ascii="Arial" w:hAnsi="Arial" w:cs="Arial"/>
          <w:b/>
          <w:color w:val="92D050"/>
          <w:sz w:val="20"/>
          <w:szCs w:val="28"/>
          <w:lang w:val="en-US"/>
        </w:rPr>
        <w:t xml:space="preserve"> Clause – Scope</w:t>
      </w:r>
    </w:p>
    <w:p w14:paraId="34B685B4" w14:textId="77777777" w:rsidR="00D47395" w:rsidRPr="00D47395" w:rsidRDefault="00D47395" w:rsidP="00D47395">
      <w:pPr>
        <w:spacing w:before="60" w:after="60"/>
        <w:jc w:val="both"/>
        <w:rPr>
          <w:rFonts w:ascii="Arial" w:hAnsi="Arial" w:cs="Arial"/>
          <w:iCs/>
          <w:sz w:val="20"/>
          <w:szCs w:val="20"/>
        </w:rPr>
      </w:pPr>
      <w:r w:rsidRPr="00D47395">
        <w:rPr>
          <w:rFonts w:ascii="Arial" w:hAnsi="Arial" w:cs="Arial"/>
          <w:sz w:val="20"/>
          <w:szCs w:val="20"/>
        </w:rPr>
        <w:t>These General Contractual Terms define the contents of the Transactions concerning the following Contracts traded on the Market:</w:t>
      </w:r>
    </w:p>
    <w:p w14:paraId="59340C07"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Day Financial Futures</w:t>
      </w:r>
    </w:p>
    <w:p w14:paraId="3CBE46E1"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Weekend Financial Futures</w:t>
      </w:r>
    </w:p>
    <w:p w14:paraId="6AB1F383"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Week Financial Futures</w:t>
      </w:r>
    </w:p>
    <w:p w14:paraId="47D7D742"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Month Financial Futures</w:t>
      </w:r>
    </w:p>
    <w:p w14:paraId="3E69E3AE"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Quarter Financial Futures</w:t>
      </w:r>
    </w:p>
    <w:p w14:paraId="7F5068D8" w14:textId="77777777" w:rsidR="00D47395" w:rsidRPr="00D47395" w:rsidRDefault="00D47395" w:rsidP="00F60BB7">
      <w:pPr>
        <w:numPr>
          <w:ilvl w:val="0"/>
          <w:numId w:val="1"/>
        </w:numPr>
        <w:spacing w:before="60" w:after="60"/>
        <w:jc w:val="both"/>
        <w:rPr>
          <w:rFonts w:ascii="Arial" w:hAnsi="Arial" w:cs="Arial"/>
          <w:sz w:val="20"/>
          <w:szCs w:val="20"/>
        </w:rPr>
      </w:pPr>
      <w:r w:rsidRPr="00D47395">
        <w:rPr>
          <w:rFonts w:ascii="Arial" w:hAnsi="Arial" w:cs="Arial"/>
          <w:sz w:val="20"/>
          <w:szCs w:val="20"/>
        </w:rPr>
        <w:t>MIBEL SPEL Base Load Year Financial Futures</w:t>
      </w:r>
    </w:p>
    <w:p w14:paraId="4AD3101E" w14:textId="77777777" w:rsidR="00DA759E" w:rsidRPr="00051557" w:rsidRDefault="00DA759E" w:rsidP="00A1738B">
      <w:pPr>
        <w:spacing w:before="60" w:after="60"/>
        <w:jc w:val="both"/>
        <w:rPr>
          <w:rFonts w:ascii="Arial" w:hAnsi="Arial" w:cs="Arial"/>
          <w:sz w:val="20"/>
          <w:szCs w:val="20"/>
        </w:rPr>
      </w:pPr>
    </w:p>
    <w:p w14:paraId="1E1E2D3C" w14:textId="77777777" w:rsidR="00051557" w:rsidRPr="00051557" w:rsidRDefault="00051557" w:rsidP="00051557">
      <w:pPr>
        <w:pStyle w:val="PargrafodaLista"/>
        <w:spacing w:before="60" w:after="0"/>
        <w:ind w:left="426" w:hanging="426"/>
        <w:rPr>
          <w:rFonts w:ascii="Arial" w:hAnsi="Arial" w:cs="Arial"/>
          <w:b/>
          <w:bCs/>
          <w:color w:val="92D050"/>
          <w:sz w:val="20"/>
          <w:szCs w:val="28"/>
          <w:lang w:val="pt-PT"/>
        </w:rPr>
      </w:pPr>
      <w:bookmarkStart w:id="0" w:name="_Toc35849085"/>
      <w:r w:rsidRPr="00051557">
        <w:rPr>
          <w:rFonts w:ascii="Arial" w:hAnsi="Arial" w:cs="Arial"/>
          <w:b/>
          <w:bCs/>
          <w:color w:val="92D050"/>
          <w:sz w:val="20"/>
          <w:szCs w:val="28"/>
          <w:lang w:val="pt-PT"/>
        </w:rPr>
        <w:t>2</w:t>
      </w:r>
      <w:r w:rsidRPr="00051557">
        <w:rPr>
          <w:rFonts w:ascii="Arial" w:hAnsi="Arial" w:cs="Arial"/>
          <w:b/>
          <w:bCs/>
          <w:color w:val="92D050"/>
          <w:sz w:val="20"/>
          <w:szCs w:val="28"/>
          <w:vertAlign w:val="superscript"/>
          <w:lang w:val="pt-PT"/>
        </w:rPr>
        <w:t>nd</w:t>
      </w:r>
      <w:r w:rsidRPr="00051557">
        <w:rPr>
          <w:rFonts w:ascii="Arial" w:hAnsi="Arial" w:cs="Arial"/>
          <w:b/>
          <w:bCs/>
          <w:color w:val="92D050"/>
          <w:sz w:val="20"/>
          <w:szCs w:val="28"/>
          <w:lang w:val="pt-PT"/>
        </w:rPr>
        <w:t xml:space="preserve"> </w:t>
      </w:r>
      <w:proofErr w:type="spellStart"/>
      <w:r w:rsidRPr="00051557">
        <w:rPr>
          <w:rFonts w:ascii="Arial" w:hAnsi="Arial" w:cs="Arial"/>
          <w:b/>
          <w:bCs/>
          <w:color w:val="92D050"/>
          <w:sz w:val="20"/>
          <w:szCs w:val="28"/>
          <w:lang w:val="pt-PT"/>
        </w:rPr>
        <w:t>Clause</w:t>
      </w:r>
      <w:proofErr w:type="spellEnd"/>
      <w:r w:rsidRPr="00051557">
        <w:rPr>
          <w:rFonts w:ascii="Arial" w:hAnsi="Arial" w:cs="Arial"/>
          <w:b/>
          <w:bCs/>
          <w:color w:val="92D050"/>
          <w:sz w:val="20"/>
          <w:szCs w:val="28"/>
          <w:lang w:val="pt-PT"/>
        </w:rPr>
        <w:t xml:space="preserve"> – </w:t>
      </w:r>
      <w:proofErr w:type="spellStart"/>
      <w:r w:rsidRPr="00051557">
        <w:rPr>
          <w:rFonts w:ascii="Arial" w:hAnsi="Arial" w:cs="Arial"/>
          <w:b/>
          <w:bCs/>
          <w:color w:val="92D050"/>
          <w:sz w:val="20"/>
          <w:szCs w:val="28"/>
          <w:lang w:val="pt-PT"/>
        </w:rPr>
        <w:t>Underlying</w:t>
      </w:r>
      <w:proofErr w:type="spellEnd"/>
      <w:r w:rsidRPr="00051557">
        <w:rPr>
          <w:rFonts w:ascii="Arial" w:hAnsi="Arial" w:cs="Arial"/>
          <w:b/>
          <w:bCs/>
          <w:color w:val="92D050"/>
          <w:sz w:val="20"/>
          <w:szCs w:val="28"/>
          <w:lang w:val="pt-PT"/>
        </w:rPr>
        <w:t xml:space="preserve"> </w:t>
      </w:r>
      <w:proofErr w:type="spellStart"/>
      <w:r w:rsidRPr="00051557">
        <w:rPr>
          <w:rFonts w:ascii="Arial" w:hAnsi="Arial" w:cs="Arial"/>
          <w:b/>
          <w:bCs/>
          <w:color w:val="92D050"/>
          <w:sz w:val="20"/>
          <w:szCs w:val="28"/>
          <w:lang w:val="pt-PT"/>
        </w:rPr>
        <w:t>Asset</w:t>
      </w:r>
      <w:bookmarkEnd w:id="0"/>
      <w:proofErr w:type="spellEnd"/>
    </w:p>
    <w:p w14:paraId="06BA2494" w14:textId="77777777" w:rsidR="00D47395" w:rsidRPr="00D47395" w:rsidRDefault="00D47395" w:rsidP="00BE7AD4">
      <w:pPr>
        <w:numPr>
          <w:ilvl w:val="0"/>
          <w:numId w:val="2"/>
        </w:numPr>
        <w:spacing w:before="60" w:after="60"/>
        <w:jc w:val="both"/>
        <w:rPr>
          <w:rFonts w:ascii="Arial" w:hAnsi="Arial" w:cs="Arial"/>
          <w:sz w:val="20"/>
          <w:szCs w:val="20"/>
        </w:rPr>
      </w:pPr>
      <w:r w:rsidRPr="00D47395">
        <w:rPr>
          <w:rFonts w:ascii="Arial" w:hAnsi="Arial" w:cs="Arial"/>
          <w:sz w:val="20"/>
          <w:szCs w:val="20"/>
        </w:rPr>
        <w:t>The Underlying Asset of each Contract corresponds to the notional supply/receiving of electric energy at a constant power of 1 MW during all hours of the Delivery Period.</w:t>
      </w:r>
    </w:p>
    <w:p w14:paraId="2E19E3B6" w14:textId="77777777" w:rsidR="00D47395" w:rsidRPr="00D47395" w:rsidRDefault="00D47395" w:rsidP="00BE7AD4">
      <w:pPr>
        <w:numPr>
          <w:ilvl w:val="0"/>
          <w:numId w:val="2"/>
        </w:numPr>
        <w:spacing w:before="60" w:after="60"/>
        <w:jc w:val="both"/>
        <w:rPr>
          <w:rFonts w:ascii="Arial" w:hAnsi="Arial" w:cs="Arial"/>
          <w:sz w:val="20"/>
          <w:szCs w:val="20"/>
        </w:rPr>
      </w:pPr>
      <w:r w:rsidRPr="00D47395">
        <w:rPr>
          <w:rFonts w:ascii="Arial" w:hAnsi="Arial" w:cs="Arial"/>
          <w:sz w:val="20"/>
          <w:szCs w:val="20"/>
        </w:rPr>
        <w:t>On the Delivery Period, the Underlying Asset is evaluated daily, based on the Spot Reference Price, as defined in the 17</w:t>
      </w:r>
      <w:r w:rsidRPr="00D47395">
        <w:rPr>
          <w:rFonts w:ascii="Arial" w:hAnsi="Arial" w:cs="Arial"/>
          <w:sz w:val="20"/>
          <w:szCs w:val="20"/>
          <w:vertAlign w:val="superscript"/>
        </w:rPr>
        <w:t>th</w:t>
      </w:r>
      <w:r w:rsidRPr="00D47395">
        <w:rPr>
          <w:rFonts w:ascii="Arial" w:hAnsi="Arial" w:cs="Arial"/>
          <w:sz w:val="20"/>
          <w:szCs w:val="20"/>
        </w:rPr>
        <w:t xml:space="preserve"> Clause below.</w:t>
      </w:r>
    </w:p>
    <w:p w14:paraId="32417B75" w14:textId="77777777" w:rsidR="00DA759E" w:rsidRPr="00051557" w:rsidRDefault="00DA759E" w:rsidP="00A1738B">
      <w:pPr>
        <w:spacing w:before="60" w:after="60"/>
        <w:jc w:val="both"/>
        <w:rPr>
          <w:rFonts w:ascii="Arial" w:hAnsi="Arial" w:cs="Arial"/>
          <w:b/>
          <w:color w:val="92D050"/>
          <w:sz w:val="20"/>
          <w:szCs w:val="28"/>
        </w:rPr>
      </w:pPr>
    </w:p>
    <w:p w14:paraId="152A1624" w14:textId="77777777" w:rsidR="00051557" w:rsidRPr="00051557" w:rsidRDefault="00051557" w:rsidP="00051557">
      <w:pPr>
        <w:tabs>
          <w:tab w:val="left" w:pos="3500"/>
        </w:tabs>
        <w:spacing w:before="60" w:after="60"/>
        <w:jc w:val="both"/>
        <w:rPr>
          <w:rFonts w:ascii="Arial" w:hAnsi="Arial" w:cs="Arial"/>
          <w:b/>
          <w:bCs/>
          <w:color w:val="92D050"/>
          <w:sz w:val="20"/>
          <w:szCs w:val="28"/>
        </w:rPr>
      </w:pPr>
      <w:r w:rsidRPr="00051557">
        <w:rPr>
          <w:rFonts w:ascii="Arial" w:hAnsi="Arial" w:cs="Arial"/>
          <w:b/>
          <w:bCs/>
          <w:color w:val="92D050"/>
          <w:sz w:val="20"/>
          <w:szCs w:val="28"/>
        </w:rPr>
        <w:t>3</w:t>
      </w:r>
      <w:r w:rsidRPr="00051557">
        <w:rPr>
          <w:rFonts w:ascii="Arial" w:hAnsi="Arial" w:cs="Arial"/>
          <w:b/>
          <w:bCs/>
          <w:color w:val="92D050"/>
          <w:sz w:val="20"/>
          <w:szCs w:val="28"/>
          <w:vertAlign w:val="superscript"/>
        </w:rPr>
        <w:t>rd</w:t>
      </w:r>
      <w:r w:rsidRPr="00051557">
        <w:rPr>
          <w:rFonts w:ascii="Arial" w:hAnsi="Arial" w:cs="Arial"/>
          <w:b/>
          <w:bCs/>
          <w:color w:val="92D050"/>
          <w:sz w:val="20"/>
          <w:szCs w:val="28"/>
        </w:rPr>
        <w:t xml:space="preserve"> Clause – Nominal Value of the Contract </w:t>
      </w:r>
    </w:p>
    <w:p w14:paraId="0AA0265E"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 xml:space="preserve">The specifications of each </w:t>
      </w:r>
      <w:r w:rsidRPr="00D47395">
        <w:rPr>
          <w:rFonts w:ascii="Arial" w:hAnsi="Arial" w:cs="Arial"/>
          <w:bCs/>
          <w:iCs/>
          <w:sz w:val="20"/>
          <w:szCs w:val="20"/>
        </w:rPr>
        <w:t>MIBEL SPEL Base Load Financial Futures Contracts</w:t>
      </w:r>
      <w:r w:rsidRPr="00D47395">
        <w:rPr>
          <w:rFonts w:ascii="Arial" w:hAnsi="Arial" w:cs="Arial"/>
          <w:sz w:val="20"/>
          <w:szCs w:val="20"/>
        </w:rPr>
        <w:t xml:space="preserve"> are based on the common calendar; as such, the respective Nominal Value depends on the Delivery Period corresponding to the Contract, as detailed in the following tables.</w:t>
      </w:r>
    </w:p>
    <w:p w14:paraId="3CEC9BF8" w14:textId="77777777" w:rsidR="00D47395" w:rsidRPr="00D47395" w:rsidRDefault="00D47395" w:rsidP="00D47395">
      <w:pPr>
        <w:tabs>
          <w:tab w:val="left" w:pos="3500"/>
        </w:tabs>
        <w:spacing w:before="60" w:after="60"/>
        <w:jc w:val="both"/>
        <w:rPr>
          <w:rFonts w:ascii="Arial" w:hAnsi="Arial" w:cs="Arial"/>
          <w:sz w:val="20"/>
          <w:szCs w:val="20"/>
        </w:rPr>
      </w:pPr>
    </w:p>
    <w:tbl>
      <w:tblPr>
        <w:tblW w:w="8415" w:type="dxa"/>
        <w:tblInd w:w="93" w:type="dxa"/>
        <w:tblLook w:val="0000" w:firstRow="0" w:lastRow="0" w:firstColumn="0" w:lastColumn="0" w:noHBand="0" w:noVBand="0"/>
      </w:tblPr>
      <w:tblGrid>
        <w:gridCol w:w="2895"/>
        <w:gridCol w:w="742"/>
        <w:gridCol w:w="1200"/>
        <w:gridCol w:w="3578"/>
      </w:tblGrid>
      <w:tr w:rsidR="00D47395" w:rsidRPr="00D47395" w14:paraId="19A8FCB5" w14:textId="77777777" w:rsidTr="00816300">
        <w:trPr>
          <w:trHeight w:val="255"/>
        </w:trPr>
        <w:tc>
          <w:tcPr>
            <w:tcW w:w="2895" w:type="dxa"/>
            <w:tcBorders>
              <w:bottom w:val="single" w:sz="4" w:space="0" w:color="999999"/>
            </w:tcBorders>
            <w:shd w:val="clear" w:color="auto" w:fill="auto"/>
            <w:noWrap/>
          </w:tcPr>
          <w:p w14:paraId="5C285F4B"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sz w:val="20"/>
                <w:szCs w:val="20"/>
              </w:rPr>
              <w:br w:type="page"/>
            </w:r>
            <w:r w:rsidRPr="00D47395">
              <w:rPr>
                <w:rFonts w:ascii="Arial" w:hAnsi="Arial" w:cs="Arial"/>
                <w:b/>
                <w:sz w:val="20"/>
                <w:szCs w:val="20"/>
              </w:rPr>
              <w:t>Day Contracts</w:t>
            </w:r>
          </w:p>
        </w:tc>
        <w:tc>
          <w:tcPr>
            <w:tcW w:w="742" w:type="dxa"/>
            <w:tcBorders>
              <w:bottom w:val="single" w:sz="4" w:space="0" w:color="999999"/>
            </w:tcBorders>
            <w:shd w:val="clear" w:color="auto" w:fill="auto"/>
            <w:noWrap/>
          </w:tcPr>
          <w:p w14:paraId="13DCB729"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200" w:type="dxa"/>
            <w:tcBorders>
              <w:bottom w:val="single" w:sz="4" w:space="0" w:color="999999"/>
            </w:tcBorders>
            <w:shd w:val="clear" w:color="auto" w:fill="auto"/>
            <w:noWrap/>
          </w:tcPr>
          <w:p w14:paraId="156B5D7D"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578" w:type="dxa"/>
            <w:tcBorders>
              <w:bottom w:val="single" w:sz="4" w:space="0" w:color="999999"/>
            </w:tcBorders>
          </w:tcPr>
          <w:p w14:paraId="52EE43B9"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39AEFE31" w14:textId="77777777" w:rsidTr="004A0F29">
        <w:trPr>
          <w:trHeight w:val="255"/>
        </w:trPr>
        <w:tc>
          <w:tcPr>
            <w:tcW w:w="2895" w:type="dxa"/>
            <w:tcBorders>
              <w:top w:val="single" w:sz="4" w:space="0" w:color="999999"/>
              <w:bottom w:val="single" w:sz="4" w:space="0" w:color="999999"/>
            </w:tcBorders>
            <w:shd w:val="clear" w:color="auto" w:fill="auto"/>
            <w:noWrap/>
            <w:vAlign w:val="center"/>
          </w:tcPr>
          <w:p w14:paraId="02F35FD5"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Current Day</w:t>
            </w:r>
          </w:p>
        </w:tc>
        <w:tc>
          <w:tcPr>
            <w:tcW w:w="742" w:type="dxa"/>
            <w:tcBorders>
              <w:top w:val="single" w:sz="4" w:space="0" w:color="999999"/>
              <w:bottom w:val="single" w:sz="4" w:space="0" w:color="999999"/>
            </w:tcBorders>
            <w:shd w:val="clear" w:color="auto" w:fill="auto"/>
            <w:noWrap/>
            <w:vAlign w:val="center"/>
          </w:tcPr>
          <w:p w14:paraId="4DB02B12"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w:t>
            </w:r>
          </w:p>
        </w:tc>
        <w:tc>
          <w:tcPr>
            <w:tcW w:w="1200" w:type="dxa"/>
            <w:tcBorders>
              <w:top w:val="single" w:sz="4" w:space="0" w:color="999999"/>
              <w:bottom w:val="single" w:sz="4" w:space="0" w:color="999999"/>
            </w:tcBorders>
            <w:shd w:val="clear" w:color="auto" w:fill="auto"/>
            <w:noWrap/>
            <w:vAlign w:val="center"/>
          </w:tcPr>
          <w:p w14:paraId="7A71305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24</w:t>
            </w:r>
          </w:p>
        </w:tc>
        <w:tc>
          <w:tcPr>
            <w:tcW w:w="3578" w:type="dxa"/>
            <w:tcBorders>
              <w:top w:val="single" w:sz="4" w:space="0" w:color="999999"/>
              <w:bottom w:val="single" w:sz="4" w:space="0" w:color="999999"/>
            </w:tcBorders>
            <w:vAlign w:val="center"/>
          </w:tcPr>
          <w:p w14:paraId="6357C860"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24 MWh</w:t>
            </w:r>
          </w:p>
        </w:tc>
      </w:tr>
      <w:tr w:rsidR="00D47395" w:rsidRPr="00D47395" w14:paraId="476EF29D" w14:textId="77777777" w:rsidTr="004A0F29">
        <w:trPr>
          <w:trHeight w:val="255"/>
        </w:trPr>
        <w:tc>
          <w:tcPr>
            <w:tcW w:w="2895" w:type="dxa"/>
            <w:tcBorders>
              <w:top w:val="single" w:sz="4" w:space="0" w:color="999999"/>
              <w:bottom w:val="single" w:sz="4" w:space="0" w:color="999999"/>
            </w:tcBorders>
            <w:shd w:val="clear" w:color="auto" w:fill="auto"/>
            <w:noWrap/>
            <w:vAlign w:val="center"/>
          </w:tcPr>
          <w:p w14:paraId="095A662F"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Sunday of March with change of hour*</w:t>
            </w:r>
          </w:p>
        </w:tc>
        <w:tc>
          <w:tcPr>
            <w:tcW w:w="742" w:type="dxa"/>
            <w:tcBorders>
              <w:top w:val="single" w:sz="4" w:space="0" w:color="999999"/>
              <w:bottom w:val="single" w:sz="4" w:space="0" w:color="999999"/>
            </w:tcBorders>
            <w:shd w:val="clear" w:color="auto" w:fill="auto"/>
            <w:noWrap/>
            <w:vAlign w:val="center"/>
          </w:tcPr>
          <w:p w14:paraId="6C0EDE6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w:t>
            </w:r>
          </w:p>
        </w:tc>
        <w:tc>
          <w:tcPr>
            <w:tcW w:w="1200" w:type="dxa"/>
            <w:tcBorders>
              <w:top w:val="single" w:sz="4" w:space="0" w:color="999999"/>
              <w:bottom w:val="single" w:sz="4" w:space="0" w:color="999999"/>
            </w:tcBorders>
            <w:shd w:val="clear" w:color="auto" w:fill="auto"/>
            <w:noWrap/>
            <w:vAlign w:val="center"/>
          </w:tcPr>
          <w:p w14:paraId="1176301E"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23</w:t>
            </w:r>
          </w:p>
        </w:tc>
        <w:tc>
          <w:tcPr>
            <w:tcW w:w="3578" w:type="dxa"/>
            <w:tcBorders>
              <w:top w:val="single" w:sz="4" w:space="0" w:color="999999"/>
              <w:bottom w:val="single" w:sz="4" w:space="0" w:color="999999"/>
            </w:tcBorders>
            <w:vAlign w:val="center"/>
          </w:tcPr>
          <w:p w14:paraId="7E20B28E"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23 MWh</w:t>
            </w:r>
          </w:p>
        </w:tc>
      </w:tr>
      <w:tr w:rsidR="00D47395" w:rsidRPr="00D47395" w14:paraId="4394B3B9" w14:textId="77777777" w:rsidTr="004A0F29">
        <w:trPr>
          <w:trHeight w:val="255"/>
        </w:trPr>
        <w:tc>
          <w:tcPr>
            <w:tcW w:w="2895" w:type="dxa"/>
            <w:tcBorders>
              <w:top w:val="single" w:sz="4" w:space="0" w:color="999999"/>
              <w:bottom w:val="single" w:sz="4" w:space="0" w:color="999999"/>
            </w:tcBorders>
            <w:shd w:val="clear" w:color="auto" w:fill="auto"/>
            <w:noWrap/>
            <w:vAlign w:val="center"/>
          </w:tcPr>
          <w:p w14:paraId="065E42C9"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Sunday of October with change of hour*</w:t>
            </w:r>
          </w:p>
        </w:tc>
        <w:tc>
          <w:tcPr>
            <w:tcW w:w="742" w:type="dxa"/>
            <w:tcBorders>
              <w:top w:val="single" w:sz="4" w:space="0" w:color="999999"/>
              <w:bottom w:val="single" w:sz="4" w:space="0" w:color="999999"/>
            </w:tcBorders>
            <w:shd w:val="clear" w:color="auto" w:fill="auto"/>
            <w:noWrap/>
            <w:vAlign w:val="center"/>
          </w:tcPr>
          <w:p w14:paraId="6934D30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w:t>
            </w:r>
          </w:p>
        </w:tc>
        <w:tc>
          <w:tcPr>
            <w:tcW w:w="1200" w:type="dxa"/>
            <w:tcBorders>
              <w:top w:val="single" w:sz="4" w:space="0" w:color="999999"/>
              <w:bottom w:val="single" w:sz="4" w:space="0" w:color="999999"/>
            </w:tcBorders>
            <w:shd w:val="clear" w:color="auto" w:fill="auto"/>
            <w:noWrap/>
            <w:vAlign w:val="center"/>
          </w:tcPr>
          <w:p w14:paraId="2A900A8F"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25</w:t>
            </w:r>
          </w:p>
        </w:tc>
        <w:tc>
          <w:tcPr>
            <w:tcW w:w="3578" w:type="dxa"/>
            <w:tcBorders>
              <w:top w:val="single" w:sz="4" w:space="0" w:color="999999"/>
              <w:bottom w:val="single" w:sz="4" w:space="0" w:color="999999"/>
            </w:tcBorders>
            <w:vAlign w:val="center"/>
          </w:tcPr>
          <w:p w14:paraId="72F1DC1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25 MWh</w:t>
            </w:r>
          </w:p>
        </w:tc>
      </w:tr>
    </w:tbl>
    <w:p w14:paraId="3ABF8C8F" w14:textId="77777777" w:rsidR="00D47395" w:rsidRPr="00816300" w:rsidRDefault="00D47395" w:rsidP="00D47395">
      <w:pPr>
        <w:tabs>
          <w:tab w:val="left" w:pos="3500"/>
        </w:tabs>
        <w:spacing w:before="60" w:after="60"/>
        <w:jc w:val="both"/>
        <w:rPr>
          <w:rFonts w:ascii="Arial" w:hAnsi="Arial" w:cs="Arial"/>
          <w:sz w:val="16"/>
          <w:szCs w:val="20"/>
        </w:rPr>
      </w:pPr>
      <w:r w:rsidRPr="00816300">
        <w:rPr>
          <w:rFonts w:ascii="Arial" w:hAnsi="Arial" w:cs="Arial"/>
          <w:i/>
          <w:sz w:val="16"/>
          <w:szCs w:val="20"/>
        </w:rPr>
        <w:t>*</w:t>
      </w:r>
      <w:r w:rsidR="00816300">
        <w:rPr>
          <w:rFonts w:ascii="Arial" w:hAnsi="Arial" w:cs="Arial"/>
          <w:i/>
          <w:sz w:val="16"/>
          <w:szCs w:val="20"/>
        </w:rPr>
        <w:t xml:space="preserve"> </w:t>
      </w:r>
      <w:r w:rsidRPr="00816300">
        <w:rPr>
          <w:rFonts w:ascii="Arial" w:hAnsi="Arial" w:cs="Arial"/>
          <w:i/>
          <w:sz w:val="16"/>
          <w:szCs w:val="20"/>
        </w:rPr>
        <w:t xml:space="preserve">Sundays when the change of hour </w:t>
      </w:r>
      <w:proofErr w:type="gramStart"/>
      <w:r w:rsidRPr="00816300">
        <w:rPr>
          <w:rFonts w:ascii="Arial" w:hAnsi="Arial" w:cs="Arial"/>
          <w:i/>
          <w:sz w:val="16"/>
          <w:szCs w:val="20"/>
        </w:rPr>
        <w:t>occurs:</w:t>
      </w:r>
      <w:proofErr w:type="gramEnd"/>
      <w:r w:rsidRPr="00816300">
        <w:rPr>
          <w:rFonts w:ascii="Arial" w:hAnsi="Arial" w:cs="Arial"/>
          <w:i/>
          <w:sz w:val="16"/>
          <w:szCs w:val="20"/>
        </w:rPr>
        <w:t xml:space="preserve"> for the official summer time (March) and for the official winter time (October).</w:t>
      </w:r>
    </w:p>
    <w:p w14:paraId="6180274F" w14:textId="77777777" w:rsidR="00D47395" w:rsidRDefault="00D47395" w:rsidP="00D47395">
      <w:pPr>
        <w:tabs>
          <w:tab w:val="left" w:pos="3500"/>
        </w:tabs>
        <w:spacing w:before="60" w:after="60"/>
        <w:jc w:val="both"/>
        <w:rPr>
          <w:rFonts w:ascii="Arial" w:hAnsi="Arial" w:cs="Arial"/>
          <w:sz w:val="20"/>
          <w:szCs w:val="20"/>
        </w:rPr>
      </w:pPr>
    </w:p>
    <w:p w14:paraId="0C70E7FB" w14:textId="77777777" w:rsidR="00F60BB7" w:rsidRDefault="00F60BB7" w:rsidP="00D47395">
      <w:pPr>
        <w:tabs>
          <w:tab w:val="left" w:pos="3500"/>
        </w:tabs>
        <w:spacing w:before="60" w:after="60"/>
        <w:jc w:val="both"/>
        <w:rPr>
          <w:rFonts w:ascii="Arial" w:hAnsi="Arial" w:cs="Arial"/>
          <w:sz w:val="20"/>
          <w:szCs w:val="20"/>
        </w:rPr>
      </w:pPr>
    </w:p>
    <w:p w14:paraId="62803956" w14:textId="77777777" w:rsidR="00816300" w:rsidRDefault="00816300" w:rsidP="00D47395">
      <w:pPr>
        <w:tabs>
          <w:tab w:val="left" w:pos="3500"/>
        </w:tabs>
        <w:spacing w:before="60" w:after="60"/>
        <w:jc w:val="both"/>
        <w:rPr>
          <w:rFonts w:ascii="Arial" w:hAnsi="Arial" w:cs="Arial"/>
          <w:sz w:val="20"/>
          <w:szCs w:val="20"/>
        </w:rPr>
      </w:pPr>
    </w:p>
    <w:p w14:paraId="6C247813" w14:textId="77777777" w:rsidR="00816300" w:rsidRDefault="00816300" w:rsidP="00D47395">
      <w:pPr>
        <w:tabs>
          <w:tab w:val="left" w:pos="3500"/>
        </w:tabs>
        <w:spacing w:before="60" w:after="60"/>
        <w:jc w:val="both"/>
        <w:rPr>
          <w:rFonts w:ascii="Arial" w:hAnsi="Arial" w:cs="Arial"/>
          <w:sz w:val="20"/>
          <w:szCs w:val="20"/>
        </w:rPr>
      </w:pPr>
    </w:p>
    <w:p w14:paraId="4E1F56F4" w14:textId="77777777" w:rsidR="00F60BB7" w:rsidRPr="00D47395" w:rsidRDefault="00F60BB7" w:rsidP="00D47395">
      <w:pPr>
        <w:tabs>
          <w:tab w:val="left" w:pos="3500"/>
        </w:tabs>
        <w:spacing w:before="60" w:after="60"/>
        <w:jc w:val="both"/>
        <w:rPr>
          <w:rFonts w:ascii="Arial" w:hAnsi="Arial" w:cs="Arial"/>
          <w:sz w:val="20"/>
          <w:szCs w:val="20"/>
        </w:rPr>
      </w:pPr>
    </w:p>
    <w:tbl>
      <w:tblPr>
        <w:tblW w:w="8415" w:type="dxa"/>
        <w:tblInd w:w="93" w:type="dxa"/>
        <w:tblLook w:val="0000" w:firstRow="0" w:lastRow="0" w:firstColumn="0" w:lastColumn="0" w:noHBand="0" w:noVBand="0"/>
      </w:tblPr>
      <w:tblGrid>
        <w:gridCol w:w="2895"/>
        <w:gridCol w:w="742"/>
        <w:gridCol w:w="1481"/>
        <w:gridCol w:w="3297"/>
      </w:tblGrid>
      <w:tr w:rsidR="00D47395" w:rsidRPr="00D47395" w14:paraId="5CBCD743" w14:textId="77777777" w:rsidTr="00816300">
        <w:trPr>
          <w:trHeight w:val="255"/>
        </w:trPr>
        <w:tc>
          <w:tcPr>
            <w:tcW w:w="2895" w:type="dxa"/>
            <w:tcBorders>
              <w:bottom w:val="single" w:sz="4" w:space="0" w:color="999999"/>
            </w:tcBorders>
            <w:shd w:val="clear" w:color="auto" w:fill="auto"/>
            <w:noWrap/>
          </w:tcPr>
          <w:p w14:paraId="2357B7C4"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b/>
                <w:sz w:val="20"/>
                <w:szCs w:val="20"/>
              </w:rPr>
              <w:lastRenderedPageBreak/>
              <w:t>Weekend Contracts</w:t>
            </w:r>
          </w:p>
        </w:tc>
        <w:tc>
          <w:tcPr>
            <w:tcW w:w="742" w:type="dxa"/>
            <w:tcBorders>
              <w:bottom w:val="single" w:sz="4" w:space="0" w:color="999999"/>
            </w:tcBorders>
            <w:shd w:val="clear" w:color="auto" w:fill="auto"/>
            <w:noWrap/>
          </w:tcPr>
          <w:p w14:paraId="7731ADF8"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481" w:type="dxa"/>
            <w:tcBorders>
              <w:bottom w:val="single" w:sz="4" w:space="0" w:color="999999"/>
            </w:tcBorders>
            <w:shd w:val="clear" w:color="auto" w:fill="auto"/>
            <w:noWrap/>
          </w:tcPr>
          <w:p w14:paraId="47EC0625"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297" w:type="dxa"/>
            <w:tcBorders>
              <w:bottom w:val="single" w:sz="4" w:space="0" w:color="999999"/>
            </w:tcBorders>
          </w:tcPr>
          <w:p w14:paraId="44B48771"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06BC31BF"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539AFDAE"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Current Weekend</w:t>
            </w:r>
          </w:p>
        </w:tc>
        <w:tc>
          <w:tcPr>
            <w:tcW w:w="742" w:type="dxa"/>
            <w:tcBorders>
              <w:top w:val="single" w:sz="4" w:space="0" w:color="999999"/>
              <w:bottom w:val="single" w:sz="4" w:space="0" w:color="999999"/>
            </w:tcBorders>
            <w:shd w:val="clear" w:color="auto" w:fill="auto"/>
            <w:noWrap/>
            <w:vAlign w:val="center"/>
          </w:tcPr>
          <w:p w14:paraId="7C02DBF7"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w:t>
            </w:r>
          </w:p>
        </w:tc>
        <w:tc>
          <w:tcPr>
            <w:tcW w:w="1481" w:type="dxa"/>
            <w:tcBorders>
              <w:top w:val="single" w:sz="4" w:space="0" w:color="999999"/>
              <w:bottom w:val="single" w:sz="4" w:space="0" w:color="999999"/>
            </w:tcBorders>
            <w:shd w:val="clear" w:color="auto" w:fill="auto"/>
            <w:noWrap/>
            <w:vAlign w:val="center"/>
          </w:tcPr>
          <w:p w14:paraId="14BD982E"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48</w:t>
            </w:r>
          </w:p>
        </w:tc>
        <w:tc>
          <w:tcPr>
            <w:tcW w:w="3297" w:type="dxa"/>
            <w:tcBorders>
              <w:top w:val="single" w:sz="4" w:space="0" w:color="999999"/>
              <w:bottom w:val="single" w:sz="4" w:space="0" w:color="999999"/>
            </w:tcBorders>
            <w:vAlign w:val="center"/>
          </w:tcPr>
          <w:p w14:paraId="4883E385"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 x 24 MWh</w:t>
            </w:r>
          </w:p>
        </w:tc>
      </w:tr>
      <w:tr w:rsidR="00D47395" w:rsidRPr="00D47395" w14:paraId="2A3FD891"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7CCD2A59"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Weekend of March with change of hour*</w:t>
            </w:r>
          </w:p>
        </w:tc>
        <w:tc>
          <w:tcPr>
            <w:tcW w:w="742" w:type="dxa"/>
            <w:tcBorders>
              <w:top w:val="single" w:sz="4" w:space="0" w:color="999999"/>
              <w:bottom w:val="single" w:sz="4" w:space="0" w:color="999999"/>
            </w:tcBorders>
            <w:shd w:val="clear" w:color="auto" w:fill="auto"/>
            <w:noWrap/>
            <w:vAlign w:val="center"/>
          </w:tcPr>
          <w:p w14:paraId="65DEA0D9"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w:t>
            </w:r>
          </w:p>
        </w:tc>
        <w:tc>
          <w:tcPr>
            <w:tcW w:w="1481" w:type="dxa"/>
            <w:tcBorders>
              <w:top w:val="single" w:sz="4" w:space="0" w:color="999999"/>
              <w:bottom w:val="single" w:sz="4" w:space="0" w:color="999999"/>
            </w:tcBorders>
            <w:shd w:val="clear" w:color="auto" w:fill="auto"/>
            <w:noWrap/>
            <w:vAlign w:val="center"/>
          </w:tcPr>
          <w:p w14:paraId="28CDA33D"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47</w:t>
            </w:r>
          </w:p>
        </w:tc>
        <w:tc>
          <w:tcPr>
            <w:tcW w:w="3297" w:type="dxa"/>
            <w:tcBorders>
              <w:top w:val="single" w:sz="4" w:space="0" w:color="999999"/>
              <w:bottom w:val="single" w:sz="4" w:space="0" w:color="999999"/>
            </w:tcBorders>
            <w:vAlign w:val="center"/>
          </w:tcPr>
          <w:p w14:paraId="73FC1F0B"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24 MWh + 23 MWh</w:t>
            </w:r>
          </w:p>
        </w:tc>
      </w:tr>
      <w:tr w:rsidR="00D47395" w:rsidRPr="00D47395" w14:paraId="1B651F5C"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6E63F7FB"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Weekend of October with change of hour*</w:t>
            </w:r>
          </w:p>
        </w:tc>
        <w:tc>
          <w:tcPr>
            <w:tcW w:w="742" w:type="dxa"/>
            <w:tcBorders>
              <w:top w:val="single" w:sz="4" w:space="0" w:color="999999"/>
              <w:bottom w:val="single" w:sz="4" w:space="0" w:color="999999"/>
            </w:tcBorders>
            <w:shd w:val="clear" w:color="auto" w:fill="auto"/>
            <w:noWrap/>
            <w:vAlign w:val="center"/>
          </w:tcPr>
          <w:p w14:paraId="0C2D5910"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w:t>
            </w:r>
          </w:p>
        </w:tc>
        <w:tc>
          <w:tcPr>
            <w:tcW w:w="1481" w:type="dxa"/>
            <w:tcBorders>
              <w:top w:val="single" w:sz="4" w:space="0" w:color="999999"/>
              <w:bottom w:val="single" w:sz="4" w:space="0" w:color="999999"/>
            </w:tcBorders>
            <w:shd w:val="clear" w:color="auto" w:fill="auto"/>
            <w:noWrap/>
            <w:vAlign w:val="center"/>
          </w:tcPr>
          <w:p w14:paraId="42BE7E79"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49</w:t>
            </w:r>
          </w:p>
        </w:tc>
        <w:tc>
          <w:tcPr>
            <w:tcW w:w="3297" w:type="dxa"/>
            <w:tcBorders>
              <w:top w:val="single" w:sz="4" w:space="0" w:color="999999"/>
              <w:bottom w:val="single" w:sz="4" w:space="0" w:color="999999"/>
            </w:tcBorders>
            <w:vAlign w:val="center"/>
          </w:tcPr>
          <w:p w14:paraId="2106C29F"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24 MWh + 25 MWh</w:t>
            </w:r>
          </w:p>
        </w:tc>
      </w:tr>
    </w:tbl>
    <w:p w14:paraId="1170DED9" w14:textId="77777777" w:rsidR="00D47395" w:rsidRPr="00816300" w:rsidRDefault="00D47395" w:rsidP="00D47395">
      <w:pPr>
        <w:tabs>
          <w:tab w:val="left" w:pos="3500"/>
        </w:tabs>
        <w:spacing w:before="60" w:after="60"/>
        <w:jc w:val="both"/>
        <w:rPr>
          <w:rFonts w:ascii="Arial" w:hAnsi="Arial" w:cs="Arial"/>
          <w:i/>
          <w:sz w:val="18"/>
          <w:szCs w:val="20"/>
        </w:rPr>
      </w:pPr>
      <w:r w:rsidRPr="00816300">
        <w:rPr>
          <w:rFonts w:ascii="Arial" w:hAnsi="Arial" w:cs="Arial"/>
          <w:i/>
          <w:sz w:val="18"/>
          <w:szCs w:val="20"/>
        </w:rPr>
        <w:t>*</w:t>
      </w:r>
      <w:r w:rsidR="00816300" w:rsidRPr="00816300">
        <w:rPr>
          <w:rFonts w:ascii="Arial" w:hAnsi="Arial" w:cs="Arial"/>
          <w:i/>
          <w:sz w:val="18"/>
          <w:szCs w:val="20"/>
        </w:rPr>
        <w:t xml:space="preserve"> </w:t>
      </w:r>
      <w:r w:rsidRPr="00816300">
        <w:rPr>
          <w:rFonts w:ascii="Arial" w:hAnsi="Arial" w:cs="Arial"/>
          <w:i/>
          <w:sz w:val="18"/>
          <w:szCs w:val="20"/>
        </w:rPr>
        <w:t xml:space="preserve">Weekends which include the day when the change of hour </w:t>
      </w:r>
      <w:proofErr w:type="gramStart"/>
      <w:r w:rsidRPr="00816300">
        <w:rPr>
          <w:rFonts w:ascii="Arial" w:hAnsi="Arial" w:cs="Arial"/>
          <w:i/>
          <w:sz w:val="18"/>
          <w:szCs w:val="20"/>
        </w:rPr>
        <w:t>occurs:</w:t>
      </w:r>
      <w:proofErr w:type="gramEnd"/>
      <w:r w:rsidRPr="00816300">
        <w:rPr>
          <w:rFonts w:ascii="Arial" w:hAnsi="Arial" w:cs="Arial"/>
          <w:i/>
          <w:sz w:val="18"/>
          <w:szCs w:val="20"/>
        </w:rPr>
        <w:t xml:space="preserve"> for the official summer time (March) and for the official winter time (October).</w:t>
      </w:r>
    </w:p>
    <w:p w14:paraId="3221D6D1" w14:textId="77777777" w:rsidR="00D47395" w:rsidRPr="00D47395" w:rsidRDefault="00D47395" w:rsidP="00D47395">
      <w:pPr>
        <w:tabs>
          <w:tab w:val="left" w:pos="3500"/>
        </w:tabs>
        <w:spacing w:before="60" w:after="60"/>
        <w:jc w:val="both"/>
        <w:rPr>
          <w:rFonts w:ascii="Arial" w:hAnsi="Arial" w:cs="Arial"/>
          <w:sz w:val="20"/>
          <w:szCs w:val="20"/>
        </w:rPr>
      </w:pPr>
    </w:p>
    <w:tbl>
      <w:tblPr>
        <w:tblW w:w="8415" w:type="dxa"/>
        <w:tblInd w:w="93" w:type="dxa"/>
        <w:tblLook w:val="0000" w:firstRow="0" w:lastRow="0" w:firstColumn="0" w:lastColumn="0" w:noHBand="0" w:noVBand="0"/>
      </w:tblPr>
      <w:tblGrid>
        <w:gridCol w:w="2895"/>
        <w:gridCol w:w="720"/>
        <w:gridCol w:w="1503"/>
        <w:gridCol w:w="3297"/>
      </w:tblGrid>
      <w:tr w:rsidR="00D47395" w:rsidRPr="00D47395" w14:paraId="06B8A593" w14:textId="77777777" w:rsidTr="00816300">
        <w:trPr>
          <w:trHeight w:val="255"/>
        </w:trPr>
        <w:tc>
          <w:tcPr>
            <w:tcW w:w="2895" w:type="dxa"/>
            <w:tcBorders>
              <w:bottom w:val="single" w:sz="4" w:space="0" w:color="999999"/>
            </w:tcBorders>
            <w:shd w:val="clear" w:color="auto" w:fill="auto"/>
            <w:noWrap/>
          </w:tcPr>
          <w:p w14:paraId="573ADB4D"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b/>
                <w:sz w:val="20"/>
                <w:szCs w:val="20"/>
              </w:rPr>
              <w:t>Week Contracts</w:t>
            </w:r>
          </w:p>
        </w:tc>
        <w:tc>
          <w:tcPr>
            <w:tcW w:w="720" w:type="dxa"/>
            <w:tcBorders>
              <w:bottom w:val="single" w:sz="4" w:space="0" w:color="999999"/>
            </w:tcBorders>
            <w:shd w:val="clear" w:color="auto" w:fill="auto"/>
            <w:noWrap/>
          </w:tcPr>
          <w:p w14:paraId="07FC0ED7"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503" w:type="dxa"/>
            <w:tcBorders>
              <w:bottom w:val="single" w:sz="4" w:space="0" w:color="999999"/>
            </w:tcBorders>
            <w:shd w:val="clear" w:color="auto" w:fill="auto"/>
            <w:noWrap/>
          </w:tcPr>
          <w:p w14:paraId="6BD1F6DD"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297" w:type="dxa"/>
            <w:tcBorders>
              <w:bottom w:val="single" w:sz="4" w:space="0" w:color="999999"/>
            </w:tcBorders>
          </w:tcPr>
          <w:p w14:paraId="70F8754B"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65F99FAE"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74B4BE75"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Current week</w:t>
            </w:r>
          </w:p>
        </w:tc>
        <w:tc>
          <w:tcPr>
            <w:tcW w:w="720" w:type="dxa"/>
            <w:tcBorders>
              <w:top w:val="single" w:sz="4" w:space="0" w:color="999999"/>
              <w:bottom w:val="single" w:sz="4" w:space="0" w:color="999999"/>
            </w:tcBorders>
            <w:shd w:val="clear" w:color="auto" w:fill="auto"/>
            <w:noWrap/>
            <w:vAlign w:val="center"/>
          </w:tcPr>
          <w:p w14:paraId="54FB8856"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w:t>
            </w:r>
          </w:p>
        </w:tc>
        <w:tc>
          <w:tcPr>
            <w:tcW w:w="1503" w:type="dxa"/>
            <w:tcBorders>
              <w:top w:val="single" w:sz="4" w:space="0" w:color="999999"/>
              <w:bottom w:val="single" w:sz="4" w:space="0" w:color="999999"/>
            </w:tcBorders>
            <w:shd w:val="clear" w:color="auto" w:fill="auto"/>
            <w:noWrap/>
            <w:vAlign w:val="center"/>
          </w:tcPr>
          <w:p w14:paraId="50AA329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168</w:t>
            </w:r>
          </w:p>
        </w:tc>
        <w:tc>
          <w:tcPr>
            <w:tcW w:w="3297" w:type="dxa"/>
            <w:tcBorders>
              <w:top w:val="single" w:sz="4" w:space="0" w:color="999999"/>
              <w:bottom w:val="single" w:sz="4" w:space="0" w:color="999999"/>
            </w:tcBorders>
            <w:vAlign w:val="center"/>
          </w:tcPr>
          <w:p w14:paraId="2C62D106"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 x 24 MWh</w:t>
            </w:r>
          </w:p>
        </w:tc>
      </w:tr>
      <w:tr w:rsidR="00D47395" w:rsidRPr="00D47395" w14:paraId="27DC495D"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346FC182"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Week of March with change of hour*</w:t>
            </w:r>
          </w:p>
        </w:tc>
        <w:tc>
          <w:tcPr>
            <w:tcW w:w="720" w:type="dxa"/>
            <w:tcBorders>
              <w:top w:val="single" w:sz="4" w:space="0" w:color="999999"/>
              <w:bottom w:val="single" w:sz="4" w:space="0" w:color="999999"/>
            </w:tcBorders>
            <w:shd w:val="clear" w:color="auto" w:fill="auto"/>
            <w:noWrap/>
            <w:vAlign w:val="center"/>
          </w:tcPr>
          <w:p w14:paraId="3E5F764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w:t>
            </w:r>
          </w:p>
        </w:tc>
        <w:tc>
          <w:tcPr>
            <w:tcW w:w="1503" w:type="dxa"/>
            <w:tcBorders>
              <w:top w:val="single" w:sz="4" w:space="0" w:color="999999"/>
              <w:bottom w:val="single" w:sz="4" w:space="0" w:color="999999"/>
            </w:tcBorders>
            <w:shd w:val="clear" w:color="auto" w:fill="auto"/>
            <w:noWrap/>
            <w:vAlign w:val="center"/>
          </w:tcPr>
          <w:p w14:paraId="6F48C09A"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167</w:t>
            </w:r>
          </w:p>
        </w:tc>
        <w:tc>
          <w:tcPr>
            <w:tcW w:w="3297" w:type="dxa"/>
            <w:tcBorders>
              <w:top w:val="single" w:sz="4" w:space="0" w:color="999999"/>
              <w:bottom w:val="single" w:sz="4" w:space="0" w:color="999999"/>
            </w:tcBorders>
            <w:vAlign w:val="center"/>
          </w:tcPr>
          <w:p w14:paraId="5511D319"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6 x 24 MWh + 23 MWh</w:t>
            </w:r>
          </w:p>
        </w:tc>
      </w:tr>
      <w:tr w:rsidR="00D47395" w:rsidRPr="00D47395" w14:paraId="03F160B4"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48F7421C"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Week of October with change of hour*</w:t>
            </w:r>
          </w:p>
        </w:tc>
        <w:tc>
          <w:tcPr>
            <w:tcW w:w="720" w:type="dxa"/>
            <w:tcBorders>
              <w:top w:val="single" w:sz="4" w:space="0" w:color="999999"/>
              <w:bottom w:val="single" w:sz="4" w:space="0" w:color="999999"/>
            </w:tcBorders>
            <w:shd w:val="clear" w:color="auto" w:fill="auto"/>
            <w:noWrap/>
            <w:vAlign w:val="center"/>
          </w:tcPr>
          <w:p w14:paraId="50B01765"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w:t>
            </w:r>
          </w:p>
        </w:tc>
        <w:tc>
          <w:tcPr>
            <w:tcW w:w="1503" w:type="dxa"/>
            <w:tcBorders>
              <w:top w:val="single" w:sz="4" w:space="0" w:color="999999"/>
              <w:bottom w:val="single" w:sz="4" w:space="0" w:color="999999"/>
            </w:tcBorders>
            <w:shd w:val="clear" w:color="auto" w:fill="auto"/>
            <w:noWrap/>
            <w:vAlign w:val="center"/>
          </w:tcPr>
          <w:p w14:paraId="0E7E54C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169</w:t>
            </w:r>
          </w:p>
        </w:tc>
        <w:tc>
          <w:tcPr>
            <w:tcW w:w="3297" w:type="dxa"/>
            <w:tcBorders>
              <w:top w:val="single" w:sz="4" w:space="0" w:color="999999"/>
              <w:bottom w:val="single" w:sz="4" w:space="0" w:color="999999"/>
            </w:tcBorders>
            <w:vAlign w:val="center"/>
          </w:tcPr>
          <w:p w14:paraId="1F8672DE"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6 x 24 MWh + 25 MWh</w:t>
            </w:r>
          </w:p>
        </w:tc>
      </w:tr>
    </w:tbl>
    <w:p w14:paraId="5E1799C1" w14:textId="77777777" w:rsidR="00D47395" w:rsidRPr="00816300" w:rsidRDefault="00D47395" w:rsidP="00D47395">
      <w:pPr>
        <w:tabs>
          <w:tab w:val="left" w:pos="3500"/>
        </w:tabs>
        <w:spacing w:before="60" w:after="60"/>
        <w:jc w:val="both"/>
        <w:rPr>
          <w:rFonts w:ascii="Arial" w:hAnsi="Arial" w:cs="Arial"/>
          <w:i/>
          <w:sz w:val="18"/>
          <w:szCs w:val="20"/>
        </w:rPr>
      </w:pPr>
      <w:r w:rsidRPr="00816300">
        <w:rPr>
          <w:rFonts w:ascii="Arial" w:hAnsi="Arial" w:cs="Arial"/>
          <w:i/>
          <w:sz w:val="18"/>
          <w:szCs w:val="20"/>
        </w:rPr>
        <w:t xml:space="preserve">*Weeks which include the day when the change of hour </w:t>
      </w:r>
      <w:proofErr w:type="gramStart"/>
      <w:r w:rsidRPr="00816300">
        <w:rPr>
          <w:rFonts w:ascii="Arial" w:hAnsi="Arial" w:cs="Arial"/>
          <w:i/>
          <w:sz w:val="18"/>
          <w:szCs w:val="20"/>
        </w:rPr>
        <w:t>occurs:</w:t>
      </w:r>
      <w:proofErr w:type="gramEnd"/>
      <w:r w:rsidRPr="00816300">
        <w:rPr>
          <w:rFonts w:ascii="Arial" w:hAnsi="Arial" w:cs="Arial"/>
          <w:i/>
          <w:sz w:val="18"/>
          <w:szCs w:val="20"/>
        </w:rPr>
        <w:t xml:space="preserve"> for the official summer time (March) and for the official winter time (October).</w:t>
      </w:r>
    </w:p>
    <w:p w14:paraId="4A725C13" w14:textId="77777777" w:rsidR="00D47395" w:rsidRPr="00D47395" w:rsidRDefault="00D47395" w:rsidP="00D47395">
      <w:pPr>
        <w:tabs>
          <w:tab w:val="left" w:pos="3500"/>
        </w:tabs>
        <w:spacing w:before="60" w:after="60"/>
        <w:jc w:val="both"/>
        <w:rPr>
          <w:rFonts w:ascii="Arial" w:hAnsi="Arial" w:cs="Arial"/>
          <w:i/>
          <w:sz w:val="20"/>
          <w:szCs w:val="20"/>
        </w:rPr>
      </w:pPr>
    </w:p>
    <w:tbl>
      <w:tblPr>
        <w:tblW w:w="8662" w:type="dxa"/>
        <w:tblInd w:w="93" w:type="dxa"/>
        <w:tblLook w:val="0000" w:firstRow="0" w:lastRow="0" w:firstColumn="0" w:lastColumn="0" w:noHBand="0" w:noVBand="0"/>
      </w:tblPr>
      <w:tblGrid>
        <w:gridCol w:w="2895"/>
        <w:gridCol w:w="720"/>
        <w:gridCol w:w="1503"/>
        <w:gridCol w:w="3544"/>
      </w:tblGrid>
      <w:tr w:rsidR="00D47395" w:rsidRPr="00D47395" w14:paraId="47DB447E" w14:textId="77777777" w:rsidTr="00816300">
        <w:trPr>
          <w:trHeight w:val="255"/>
        </w:trPr>
        <w:tc>
          <w:tcPr>
            <w:tcW w:w="2895" w:type="dxa"/>
            <w:tcBorders>
              <w:bottom w:val="single" w:sz="4" w:space="0" w:color="999999"/>
            </w:tcBorders>
            <w:shd w:val="clear" w:color="auto" w:fill="auto"/>
            <w:noWrap/>
          </w:tcPr>
          <w:p w14:paraId="20433260"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b/>
                <w:sz w:val="20"/>
                <w:szCs w:val="20"/>
              </w:rPr>
              <w:t>Month Contracts</w:t>
            </w:r>
          </w:p>
        </w:tc>
        <w:tc>
          <w:tcPr>
            <w:tcW w:w="720" w:type="dxa"/>
            <w:tcBorders>
              <w:bottom w:val="single" w:sz="4" w:space="0" w:color="999999"/>
            </w:tcBorders>
            <w:shd w:val="clear" w:color="auto" w:fill="auto"/>
            <w:noWrap/>
          </w:tcPr>
          <w:p w14:paraId="4CF04ED0"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503" w:type="dxa"/>
            <w:tcBorders>
              <w:bottom w:val="single" w:sz="4" w:space="0" w:color="999999"/>
            </w:tcBorders>
            <w:shd w:val="clear" w:color="auto" w:fill="auto"/>
            <w:noWrap/>
          </w:tcPr>
          <w:p w14:paraId="3A0C5568"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544" w:type="dxa"/>
            <w:tcBorders>
              <w:bottom w:val="single" w:sz="4" w:space="0" w:color="999999"/>
            </w:tcBorders>
          </w:tcPr>
          <w:p w14:paraId="06355A71"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2AC26C02"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41DF6C64"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February</w:t>
            </w:r>
          </w:p>
        </w:tc>
        <w:tc>
          <w:tcPr>
            <w:tcW w:w="720" w:type="dxa"/>
            <w:tcBorders>
              <w:top w:val="single" w:sz="4" w:space="0" w:color="999999"/>
              <w:bottom w:val="single" w:sz="4" w:space="0" w:color="999999"/>
            </w:tcBorders>
            <w:shd w:val="clear" w:color="auto" w:fill="auto"/>
            <w:noWrap/>
            <w:vAlign w:val="center"/>
          </w:tcPr>
          <w:p w14:paraId="334E1145"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28</w:t>
            </w:r>
          </w:p>
        </w:tc>
        <w:tc>
          <w:tcPr>
            <w:tcW w:w="1503" w:type="dxa"/>
            <w:tcBorders>
              <w:top w:val="single" w:sz="4" w:space="0" w:color="999999"/>
              <w:bottom w:val="single" w:sz="4" w:space="0" w:color="999999"/>
            </w:tcBorders>
            <w:shd w:val="clear" w:color="auto" w:fill="auto"/>
            <w:noWrap/>
            <w:vAlign w:val="center"/>
          </w:tcPr>
          <w:p w14:paraId="54F94ED8"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672</w:t>
            </w:r>
          </w:p>
        </w:tc>
        <w:tc>
          <w:tcPr>
            <w:tcW w:w="3544" w:type="dxa"/>
            <w:tcBorders>
              <w:top w:val="single" w:sz="4" w:space="0" w:color="999999"/>
              <w:bottom w:val="single" w:sz="4" w:space="0" w:color="999999"/>
            </w:tcBorders>
            <w:vAlign w:val="center"/>
          </w:tcPr>
          <w:p w14:paraId="7B5298F2"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28 x 24 MWh</w:t>
            </w:r>
          </w:p>
        </w:tc>
      </w:tr>
      <w:tr w:rsidR="00D47395" w:rsidRPr="00D47395" w14:paraId="4F9D87AD"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7FB6585F"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February (leap year)</w:t>
            </w:r>
          </w:p>
        </w:tc>
        <w:tc>
          <w:tcPr>
            <w:tcW w:w="720" w:type="dxa"/>
            <w:tcBorders>
              <w:top w:val="single" w:sz="4" w:space="0" w:color="999999"/>
              <w:bottom w:val="single" w:sz="4" w:space="0" w:color="999999"/>
            </w:tcBorders>
            <w:shd w:val="clear" w:color="auto" w:fill="auto"/>
            <w:noWrap/>
            <w:vAlign w:val="center"/>
          </w:tcPr>
          <w:p w14:paraId="116937F0"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29</w:t>
            </w:r>
          </w:p>
        </w:tc>
        <w:tc>
          <w:tcPr>
            <w:tcW w:w="1503" w:type="dxa"/>
            <w:tcBorders>
              <w:top w:val="single" w:sz="4" w:space="0" w:color="999999"/>
              <w:bottom w:val="single" w:sz="4" w:space="0" w:color="999999"/>
            </w:tcBorders>
            <w:shd w:val="clear" w:color="auto" w:fill="auto"/>
            <w:noWrap/>
            <w:vAlign w:val="center"/>
          </w:tcPr>
          <w:p w14:paraId="0C93BCBF"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696</w:t>
            </w:r>
          </w:p>
        </w:tc>
        <w:tc>
          <w:tcPr>
            <w:tcW w:w="3544" w:type="dxa"/>
            <w:tcBorders>
              <w:top w:val="single" w:sz="4" w:space="0" w:color="999999"/>
              <w:bottom w:val="single" w:sz="4" w:space="0" w:color="999999"/>
            </w:tcBorders>
            <w:vAlign w:val="center"/>
          </w:tcPr>
          <w:p w14:paraId="1ABC949A"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29 x 24 MWh</w:t>
            </w:r>
          </w:p>
        </w:tc>
      </w:tr>
      <w:tr w:rsidR="00D47395" w:rsidRPr="00D47395" w14:paraId="500846AB"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696AC65F"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April, June, September, November</w:t>
            </w:r>
          </w:p>
        </w:tc>
        <w:tc>
          <w:tcPr>
            <w:tcW w:w="720" w:type="dxa"/>
            <w:tcBorders>
              <w:top w:val="single" w:sz="4" w:space="0" w:color="999999"/>
              <w:bottom w:val="single" w:sz="4" w:space="0" w:color="999999"/>
            </w:tcBorders>
            <w:shd w:val="clear" w:color="auto" w:fill="auto"/>
            <w:noWrap/>
            <w:vAlign w:val="center"/>
          </w:tcPr>
          <w:p w14:paraId="4049122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30</w:t>
            </w:r>
          </w:p>
        </w:tc>
        <w:tc>
          <w:tcPr>
            <w:tcW w:w="1503" w:type="dxa"/>
            <w:tcBorders>
              <w:top w:val="single" w:sz="4" w:space="0" w:color="999999"/>
              <w:bottom w:val="single" w:sz="4" w:space="0" w:color="999999"/>
            </w:tcBorders>
            <w:shd w:val="clear" w:color="auto" w:fill="auto"/>
            <w:noWrap/>
            <w:vAlign w:val="center"/>
          </w:tcPr>
          <w:p w14:paraId="4E49AA92"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720</w:t>
            </w:r>
          </w:p>
        </w:tc>
        <w:tc>
          <w:tcPr>
            <w:tcW w:w="3544" w:type="dxa"/>
            <w:tcBorders>
              <w:top w:val="single" w:sz="4" w:space="0" w:color="999999"/>
              <w:bottom w:val="single" w:sz="4" w:space="0" w:color="999999"/>
            </w:tcBorders>
            <w:vAlign w:val="center"/>
          </w:tcPr>
          <w:p w14:paraId="7B21856B"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30 x 24 MWh</w:t>
            </w:r>
          </w:p>
        </w:tc>
      </w:tr>
      <w:tr w:rsidR="00D47395" w:rsidRPr="00D47395" w14:paraId="63B19BD3"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688BDE11"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January, May, July, August, December</w:t>
            </w:r>
          </w:p>
        </w:tc>
        <w:tc>
          <w:tcPr>
            <w:tcW w:w="720" w:type="dxa"/>
            <w:tcBorders>
              <w:top w:val="single" w:sz="4" w:space="0" w:color="999999"/>
              <w:bottom w:val="single" w:sz="4" w:space="0" w:color="999999"/>
            </w:tcBorders>
            <w:shd w:val="clear" w:color="auto" w:fill="auto"/>
            <w:noWrap/>
            <w:vAlign w:val="center"/>
          </w:tcPr>
          <w:p w14:paraId="58D32B1C"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31</w:t>
            </w:r>
          </w:p>
        </w:tc>
        <w:tc>
          <w:tcPr>
            <w:tcW w:w="1503" w:type="dxa"/>
            <w:tcBorders>
              <w:top w:val="single" w:sz="4" w:space="0" w:color="999999"/>
              <w:bottom w:val="single" w:sz="4" w:space="0" w:color="999999"/>
            </w:tcBorders>
            <w:shd w:val="clear" w:color="auto" w:fill="auto"/>
            <w:noWrap/>
            <w:vAlign w:val="center"/>
          </w:tcPr>
          <w:p w14:paraId="3829B175"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744</w:t>
            </w:r>
          </w:p>
        </w:tc>
        <w:tc>
          <w:tcPr>
            <w:tcW w:w="3544" w:type="dxa"/>
            <w:tcBorders>
              <w:top w:val="single" w:sz="4" w:space="0" w:color="999999"/>
              <w:bottom w:val="single" w:sz="4" w:space="0" w:color="999999"/>
            </w:tcBorders>
            <w:vAlign w:val="center"/>
          </w:tcPr>
          <w:p w14:paraId="328998A4"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31 x 24 MWh</w:t>
            </w:r>
          </w:p>
        </w:tc>
      </w:tr>
      <w:tr w:rsidR="00D47395" w:rsidRPr="00D47395" w14:paraId="04E5390B"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2FB3DC19"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March</w:t>
            </w:r>
          </w:p>
        </w:tc>
        <w:tc>
          <w:tcPr>
            <w:tcW w:w="720" w:type="dxa"/>
            <w:tcBorders>
              <w:top w:val="single" w:sz="4" w:space="0" w:color="999999"/>
              <w:bottom w:val="single" w:sz="4" w:space="0" w:color="999999"/>
            </w:tcBorders>
            <w:shd w:val="clear" w:color="auto" w:fill="auto"/>
            <w:noWrap/>
            <w:vAlign w:val="center"/>
          </w:tcPr>
          <w:p w14:paraId="220F7AE2"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31</w:t>
            </w:r>
          </w:p>
        </w:tc>
        <w:tc>
          <w:tcPr>
            <w:tcW w:w="1503" w:type="dxa"/>
            <w:tcBorders>
              <w:top w:val="single" w:sz="4" w:space="0" w:color="999999"/>
              <w:bottom w:val="single" w:sz="4" w:space="0" w:color="999999"/>
            </w:tcBorders>
            <w:shd w:val="clear" w:color="auto" w:fill="auto"/>
            <w:noWrap/>
            <w:vAlign w:val="center"/>
          </w:tcPr>
          <w:p w14:paraId="46E9F4BC"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743</w:t>
            </w:r>
          </w:p>
        </w:tc>
        <w:tc>
          <w:tcPr>
            <w:tcW w:w="3544" w:type="dxa"/>
            <w:tcBorders>
              <w:top w:val="single" w:sz="4" w:space="0" w:color="999999"/>
              <w:bottom w:val="single" w:sz="4" w:space="0" w:color="999999"/>
            </w:tcBorders>
            <w:vAlign w:val="center"/>
          </w:tcPr>
          <w:p w14:paraId="185EB8D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30 x 24 MWh + 23 MWh</w:t>
            </w:r>
          </w:p>
        </w:tc>
      </w:tr>
      <w:tr w:rsidR="00D47395" w:rsidRPr="00D47395" w14:paraId="7B6033EF"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68CA0BEC" w14:textId="77777777" w:rsidR="00D47395" w:rsidRPr="00D47395" w:rsidRDefault="00D47395" w:rsidP="00816300">
            <w:pPr>
              <w:tabs>
                <w:tab w:val="left" w:pos="3500"/>
              </w:tabs>
              <w:spacing w:before="60" w:after="60"/>
              <w:rPr>
                <w:rFonts w:ascii="Arial" w:hAnsi="Arial" w:cs="Arial"/>
                <w:sz w:val="20"/>
                <w:szCs w:val="20"/>
              </w:rPr>
            </w:pPr>
            <w:r w:rsidRPr="00D47395">
              <w:rPr>
                <w:rFonts w:ascii="Arial" w:hAnsi="Arial" w:cs="Arial"/>
                <w:sz w:val="20"/>
                <w:szCs w:val="20"/>
              </w:rPr>
              <w:t>October</w:t>
            </w:r>
          </w:p>
        </w:tc>
        <w:tc>
          <w:tcPr>
            <w:tcW w:w="720" w:type="dxa"/>
            <w:tcBorders>
              <w:top w:val="single" w:sz="4" w:space="0" w:color="999999"/>
              <w:bottom w:val="single" w:sz="4" w:space="0" w:color="999999"/>
            </w:tcBorders>
            <w:shd w:val="clear" w:color="auto" w:fill="auto"/>
            <w:noWrap/>
            <w:vAlign w:val="center"/>
          </w:tcPr>
          <w:p w14:paraId="2A384E07"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31</w:t>
            </w:r>
          </w:p>
        </w:tc>
        <w:tc>
          <w:tcPr>
            <w:tcW w:w="1503" w:type="dxa"/>
            <w:tcBorders>
              <w:top w:val="single" w:sz="4" w:space="0" w:color="999999"/>
              <w:bottom w:val="single" w:sz="4" w:space="0" w:color="999999"/>
            </w:tcBorders>
            <w:shd w:val="clear" w:color="auto" w:fill="auto"/>
            <w:noWrap/>
            <w:vAlign w:val="center"/>
          </w:tcPr>
          <w:p w14:paraId="4D162E98"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745</w:t>
            </w:r>
          </w:p>
        </w:tc>
        <w:tc>
          <w:tcPr>
            <w:tcW w:w="3544" w:type="dxa"/>
            <w:tcBorders>
              <w:top w:val="single" w:sz="4" w:space="0" w:color="999999"/>
              <w:bottom w:val="single" w:sz="4" w:space="0" w:color="999999"/>
            </w:tcBorders>
            <w:vAlign w:val="center"/>
          </w:tcPr>
          <w:p w14:paraId="6706651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30 x 24 MWh + 25 MWh</w:t>
            </w:r>
          </w:p>
        </w:tc>
      </w:tr>
      <w:tr w:rsidR="00D47395" w:rsidRPr="00D47395" w14:paraId="7923C17A" w14:textId="77777777" w:rsidTr="00816300">
        <w:trPr>
          <w:trHeight w:val="255"/>
        </w:trPr>
        <w:tc>
          <w:tcPr>
            <w:tcW w:w="2895" w:type="dxa"/>
            <w:tcBorders>
              <w:top w:val="single" w:sz="4" w:space="0" w:color="999999"/>
            </w:tcBorders>
            <w:shd w:val="clear" w:color="auto" w:fill="auto"/>
            <w:noWrap/>
            <w:vAlign w:val="center"/>
          </w:tcPr>
          <w:p w14:paraId="34B55435" w14:textId="77777777" w:rsidR="00D47395" w:rsidRDefault="00D47395" w:rsidP="00D47395">
            <w:pPr>
              <w:tabs>
                <w:tab w:val="left" w:pos="3500"/>
              </w:tabs>
              <w:spacing w:before="60" w:after="60"/>
              <w:jc w:val="both"/>
              <w:rPr>
                <w:rFonts w:ascii="Arial" w:hAnsi="Arial" w:cs="Arial"/>
                <w:sz w:val="20"/>
                <w:szCs w:val="20"/>
              </w:rPr>
            </w:pPr>
          </w:p>
          <w:p w14:paraId="2B6C3CD0" w14:textId="77777777" w:rsidR="00816300" w:rsidRDefault="00816300" w:rsidP="00D47395">
            <w:pPr>
              <w:tabs>
                <w:tab w:val="left" w:pos="3500"/>
              </w:tabs>
              <w:spacing w:before="60" w:after="60"/>
              <w:jc w:val="both"/>
              <w:rPr>
                <w:rFonts w:ascii="Arial" w:hAnsi="Arial" w:cs="Arial"/>
                <w:sz w:val="20"/>
                <w:szCs w:val="20"/>
              </w:rPr>
            </w:pPr>
          </w:p>
          <w:p w14:paraId="7265BCF1" w14:textId="77777777" w:rsidR="00F60BB7" w:rsidRDefault="00F60BB7" w:rsidP="00D47395">
            <w:pPr>
              <w:tabs>
                <w:tab w:val="left" w:pos="3500"/>
              </w:tabs>
              <w:spacing w:before="60" w:after="60"/>
              <w:jc w:val="both"/>
              <w:rPr>
                <w:rFonts w:ascii="Arial" w:hAnsi="Arial" w:cs="Arial"/>
                <w:sz w:val="20"/>
                <w:szCs w:val="20"/>
              </w:rPr>
            </w:pPr>
          </w:p>
          <w:p w14:paraId="440E7165" w14:textId="77777777" w:rsidR="00F60BB7" w:rsidRDefault="00F60BB7" w:rsidP="00D47395">
            <w:pPr>
              <w:tabs>
                <w:tab w:val="left" w:pos="3500"/>
              </w:tabs>
              <w:spacing w:before="60" w:after="60"/>
              <w:jc w:val="both"/>
              <w:rPr>
                <w:rFonts w:ascii="Arial" w:hAnsi="Arial" w:cs="Arial"/>
                <w:sz w:val="20"/>
                <w:szCs w:val="20"/>
              </w:rPr>
            </w:pPr>
          </w:p>
          <w:p w14:paraId="792115AA" w14:textId="77777777" w:rsidR="00816300" w:rsidRDefault="00816300" w:rsidP="00D47395">
            <w:pPr>
              <w:tabs>
                <w:tab w:val="left" w:pos="3500"/>
              </w:tabs>
              <w:spacing w:before="60" w:after="60"/>
              <w:jc w:val="both"/>
              <w:rPr>
                <w:rFonts w:ascii="Arial" w:hAnsi="Arial" w:cs="Arial"/>
                <w:sz w:val="20"/>
                <w:szCs w:val="20"/>
              </w:rPr>
            </w:pPr>
          </w:p>
          <w:p w14:paraId="05492322" w14:textId="77777777" w:rsidR="00816300" w:rsidRDefault="00816300" w:rsidP="00D47395">
            <w:pPr>
              <w:tabs>
                <w:tab w:val="left" w:pos="3500"/>
              </w:tabs>
              <w:spacing w:before="60" w:after="60"/>
              <w:jc w:val="both"/>
              <w:rPr>
                <w:rFonts w:ascii="Arial" w:hAnsi="Arial" w:cs="Arial"/>
                <w:sz w:val="20"/>
                <w:szCs w:val="20"/>
              </w:rPr>
            </w:pPr>
          </w:p>
          <w:p w14:paraId="61D572F1" w14:textId="77777777" w:rsidR="00F60BB7" w:rsidRDefault="00F60BB7" w:rsidP="00D47395">
            <w:pPr>
              <w:tabs>
                <w:tab w:val="left" w:pos="3500"/>
              </w:tabs>
              <w:spacing w:before="60" w:after="60"/>
              <w:jc w:val="both"/>
              <w:rPr>
                <w:rFonts w:ascii="Arial" w:hAnsi="Arial" w:cs="Arial"/>
                <w:sz w:val="20"/>
                <w:szCs w:val="20"/>
              </w:rPr>
            </w:pPr>
          </w:p>
          <w:p w14:paraId="54A76C1B" w14:textId="77777777" w:rsidR="00816300" w:rsidRPr="00D47395" w:rsidRDefault="00816300" w:rsidP="00D47395">
            <w:pPr>
              <w:tabs>
                <w:tab w:val="left" w:pos="3500"/>
              </w:tabs>
              <w:spacing w:before="60" w:after="60"/>
              <w:jc w:val="both"/>
              <w:rPr>
                <w:rFonts w:ascii="Arial" w:hAnsi="Arial" w:cs="Arial"/>
                <w:sz w:val="20"/>
                <w:szCs w:val="20"/>
              </w:rPr>
            </w:pPr>
          </w:p>
        </w:tc>
        <w:tc>
          <w:tcPr>
            <w:tcW w:w="720" w:type="dxa"/>
            <w:tcBorders>
              <w:top w:val="single" w:sz="4" w:space="0" w:color="999999"/>
            </w:tcBorders>
            <w:shd w:val="clear" w:color="auto" w:fill="auto"/>
            <w:noWrap/>
            <w:vAlign w:val="center"/>
          </w:tcPr>
          <w:p w14:paraId="35EB1882" w14:textId="77777777" w:rsidR="00D47395" w:rsidRPr="00D47395" w:rsidRDefault="00D47395" w:rsidP="00D47395">
            <w:pPr>
              <w:tabs>
                <w:tab w:val="left" w:pos="3500"/>
              </w:tabs>
              <w:spacing w:before="60" w:after="60"/>
              <w:jc w:val="both"/>
              <w:rPr>
                <w:rFonts w:ascii="Arial" w:hAnsi="Arial" w:cs="Arial"/>
                <w:sz w:val="20"/>
                <w:szCs w:val="20"/>
              </w:rPr>
            </w:pPr>
          </w:p>
        </w:tc>
        <w:tc>
          <w:tcPr>
            <w:tcW w:w="1503" w:type="dxa"/>
            <w:tcBorders>
              <w:top w:val="single" w:sz="4" w:space="0" w:color="999999"/>
            </w:tcBorders>
            <w:shd w:val="clear" w:color="auto" w:fill="auto"/>
            <w:noWrap/>
            <w:vAlign w:val="center"/>
          </w:tcPr>
          <w:p w14:paraId="1717FEC2" w14:textId="77777777" w:rsidR="00D47395" w:rsidRDefault="00D47395" w:rsidP="00D47395">
            <w:pPr>
              <w:tabs>
                <w:tab w:val="left" w:pos="3500"/>
              </w:tabs>
              <w:spacing w:before="60" w:after="60"/>
              <w:jc w:val="both"/>
              <w:rPr>
                <w:rFonts w:ascii="Arial" w:hAnsi="Arial" w:cs="Arial"/>
                <w:sz w:val="20"/>
                <w:szCs w:val="20"/>
              </w:rPr>
            </w:pPr>
          </w:p>
          <w:p w14:paraId="0E950F8D" w14:textId="77777777" w:rsidR="00816300" w:rsidRDefault="00816300" w:rsidP="00D47395">
            <w:pPr>
              <w:tabs>
                <w:tab w:val="left" w:pos="3500"/>
              </w:tabs>
              <w:spacing w:before="60" w:after="60"/>
              <w:jc w:val="both"/>
              <w:rPr>
                <w:rFonts w:ascii="Arial" w:hAnsi="Arial" w:cs="Arial"/>
                <w:sz w:val="20"/>
                <w:szCs w:val="20"/>
              </w:rPr>
            </w:pPr>
          </w:p>
          <w:p w14:paraId="07825B1C" w14:textId="77777777" w:rsidR="00816300" w:rsidRDefault="00816300" w:rsidP="00D47395">
            <w:pPr>
              <w:tabs>
                <w:tab w:val="left" w:pos="3500"/>
              </w:tabs>
              <w:spacing w:before="60" w:after="60"/>
              <w:jc w:val="both"/>
              <w:rPr>
                <w:rFonts w:ascii="Arial" w:hAnsi="Arial" w:cs="Arial"/>
                <w:sz w:val="20"/>
                <w:szCs w:val="20"/>
              </w:rPr>
            </w:pPr>
          </w:p>
          <w:p w14:paraId="2EEDEE35" w14:textId="77777777" w:rsidR="00816300" w:rsidRDefault="00816300" w:rsidP="00D47395">
            <w:pPr>
              <w:tabs>
                <w:tab w:val="left" w:pos="3500"/>
              </w:tabs>
              <w:spacing w:before="60" w:after="60"/>
              <w:jc w:val="both"/>
              <w:rPr>
                <w:rFonts w:ascii="Arial" w:hAnsi="Arial" w:cs="Arial"/>
                <w:sz w:val="20"/>
                <w:szCs w:val="20"/>
              </w:rPr>
            </w:pPr>
          </w:p>
          <w:p w14:paraId="78D82118" w14:textId="77777777" w:rsidR="00816300" w:rsidRPr="00D47395" w:rsidRDefault="00816300" w:rsidP="00D47395">
            <w:pPr>
              <w:tabs>
                <w:tab w:val="left" w:pos="3500"/>
              </w:tabs>
              <w:spacing w:before="60" w:after="60"/>
              <w:jc w:val="both"/>
              <w:rPr>
                <w:rFonts w:ascii="Arial" w:hAnsi="Arial" w:cs="Arial"/>
                <w:sz w:val="20"/>
                <w:szCs w:val="20"/>
              </w:rPr>
            </w:pPr>
          </w:p>
        </w:tc>
        <w:tc>
          <w:tcPr>
            <w:tcW w:w="3544" w:type="dxa"/>
            <w:tcBorders>
              <w:top w:val="single" w:sz="4" w:space="0" w:color="999999"/>
            </w:tcBorders>
            <w:vAlign w:val="center"/>
          </w:tcPr>
          <w:p w14:paraId="167A9E9E" w14:textId="77777777" w:rsidR="00D47395" w:rsidRPr="00D47395" w:rsidRDefault="00D47395" w:rsidP="00D47395">
            <w:pPr>
              <w:tabs>
                <w:tab w:val="left" w:pos="3500"/>
              </w:tabs>
              <w:spacing w:before="60" w:after="60"/>
              <w:jc w:val="both"/>
              <w:rPr>
                <w:rFonts w:ascii="Arial" w:hAnsi="Arial" w:cs="Arial"/>
                <w:sz w:val="20"/>
                <w:szCs w:val="20"/>
              </w:rPr>
            </w:pPr>
          </w:p>
        </w:tc>
      </w:tr>
      <w:tr w:rsidR="00D47395" w:rsidRPr="00D47395" w14:paraId="6DE3CB69" w14:textId="77777777" w:rsidTr="00816300">
        <w:trPr>
          <w:trHeight w:val="255"/>
        </w:trPr>
        <w:tc>
          <w:tcPr>
            <w:tcW w:w="2895" w:type="dxa"/>
            <w:tcBorders>
              <w:bottom w:val="single" w:sz="4" w:space="0" w:color="999999"/>
            </w:tcBorders>
            <w:shd w:val="clear" w:color="auto" w:fill="auto"/>
            <w:noWrap/>
          </w:tcPr>
          <w:p w14:paraId="6BC25A5B"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b/>
                <w:sz w:val="20"/>
                <w:szCs w:val="20"/>
              </w:rPr>
              <w:lastRenderedPageBreak/>
              <w:t>Quarter Contracts</w:t>
            </w:r>
          </w:p>
        </w:tc>
        <w:tc>
          <w:tcPr>
            <w:tcW w:w="720" w:type="dxa"/>
            <w:tcBorders>
              <w:bottom w:val="single" w:sz="4" w:space="0" w:color="999999"/>
            </w:tcBorders>
            <w:shd w:val="clear" w:color="auto" w:fill="auto"/>
            <w:noWrap/>
          </w:tcPr>
          <w:p w14:paraId="1A114AC6"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503" w:type="dxa"/>
            <w:tcBorders>
              <w:bottom w:val="single" w:sz="4" w:space="0" w:color="999999"/>
            </w:tcBorders>
            <w:shd w:val="clear" w:color="auto" w:fill="auto"/>
            <w:noWrap/>
          </w:tcPr>
          <w:p w14:paraId="246E4F32"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544" w:type="dxa"/>
            <w:tcBorders>
              <w:bottom w:val="single" w:sz="4" w:space="0" w:color="999999"/>
            </w:tcBorders>
          </w:tcPr>
          <w:p w14:paraId="36E0ECA8"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2C6EECDD"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56FF67F0"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w:t>
            </w:r>
            <w:r w:rsidRPr="00D47395">
              <w:rPr>
                <w:rFonts w:ascii="Arial" w:hAnsi="Arial" w:cs="Arial"/>
                <w:sz w:val="20"/>
                <w:szCs w:val="20"/>
                <w:vertAlign w:val="superscript"/>
              </w:rPr>
              <w:t>st</w:t>
            </w:r>
            <w:r w:rsidRPr="00D47395">
              <w:rPr>
                <w:rFonts w:ascii="Arial" w:hAnsi="Arial" w:cs="Arial"/>
                <w:sz w:val="20"/>
                <w:szCs w:val="20"/>
              </w:rPr>
              <w:t xml:space="preserve"> quarter</w:t>
            </w:r>
          </w:p>
        </w:tc>
        <w:tc>
          <w:tcPr>
            <w:tcW w:w="720" w:type="dxa"/>
            <w:tcBorders>
              <w:top w:val="single" w:sz="4" w:space="0" w:color="999999"/>
              <w:bottom w:val="single" w:sz="4" w:space="0" w:color="999999"/>
            </w:tcBorders>
            <w:shd w:val="clear" w:color="auto" w:fill="auto"/>
            <w:noWrap/>
            <w:vAlign w:val="center"/>
          </w:tcPr>
          <w:p w14:paraId="1F435880"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90</w:t>
            </w:r>
          </w:p>
        </w:tc>
        <w:tc>
          <w:tcPr>
            <w:tcW w:w="1503" w:type="dxa"/>
            <w:tcBorders>
              <w:top w:val="single" w:sz="4" w:space="0" w:color="999999"/>
              <w:bottom w:val="single" w:sz="4" w:space="0" w:color="999999"/>
            </w:tcBorders>
            <w:shd w:val="clear" w:color="auto" w:fill="auto"/>
            <w:noWrap/>
            <w:vAlign w:val="center"/>
          </w:tcPr>
          <w:p w14:paraId="75A6F91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2159</w:t>
            </w:r>
          </w:p>
        </w:tc>
        <w:tc>
          <w:tcPr>
            <w:tcW w:w="3544" w:type="dxa"/>
            <w:tcBorders>
              <w:top w:val="single" w:sz="4" w:space="0" w:color="999999"/>
              <w:bottom w:val="single" w:sz="4" w:space="0" w:color="999999"/>
            </w:tcBorders>
            <w:vAlign w:val="center"/>
          </w:tcPr>
          <w:p w14:paraId="21AE07D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89 x 24 MWh + 23 MWh</w:t>
            </w:r>
          </w:p>
        </w:tc>
      </w:tr>
      <w:tr w:rsidR="00D47395" w:rsidRPr="00D47395" w14:paraId="7BB3CAE8"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3681B18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w:t>
            </w:r>
            <w:r w:rsidRPr="00D47395">
              <w:rPr>
                <w:rFonts w:ascii="Arial" w:hAnsi="Arial" w:cs="Arial"/>
                <w:sz w:val="20"/>
                <w:szCs w:val="20"/>
                <w:vertAlign w:val="superscript"/>
              </w:rPr>
              <w:t>st</w:t>
            </w:r>
            <w:r w:rsidRPr="00D47395">
              <w:rPr>
                <w:rFonts w:ascii="Arial" w:hAnsi="Arial" w:cs="Arial"/>
                <w:sz w:val="20"/>
                <w:szCs w:val="20"/>
              </w:rPr>
              <w:t xml:space="preserve"> quarter (leap year)</w:t>
            </w:r>
          </w:p>
        </w:tc>
        <w:tc>
          <w:tcPr>
            <w:tcW w:w="720" w:type="dxa"/>
            <w:tcBorders>
              <w:top w:val="single" w:sz="4" w:space="0" w:color="999999"/>
              <w:bottom w:val="single" w:sz="4" w:space="0" w:color="999999"/>
            </w:tcBorders>
            <w:shd w:val="clear" w:color="auto" w:fill="auto"/>
            <w:noWrap/>
            <w:vAlign w:val="center"/>
          </w:tcPr>
          <w:p w14:paraId="288365D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91</w:t>
            </w:r>
          </w:p>
        </w:tc>
        <w:tc>
          <w:tcPr>
            <w:tcW w:w="1503" w:type="dxa"/>
            <w:tcBorders>
              <w:top w:val="single" w:sz="4" w:space="0" w:color="999999"/>
              <w:bottom w:val="single" w:sz="4" w:space="0" w:color="999999"/>
            </w:tcBorders>
            <w:shd w:val="clear" w:color="auto" w:fill="auto"/>
            <w:noWrap/>
            <w:vAlign w:val="center"/>
          </w:tcPr>
          <w:p w14:paraId="53E61FD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2183</w:t>
            </w:r>
          </w:p>
        </w:tc>
        <w:tc>
          <w:tcPr>
            <w:tcW w:w="3544" w:type="dxa"/>
            <w:tcBorders>
              <w:top w:val="single" w:sz="4" w:space="0" w:color="999999"/>
              <w:bottom w:val="single" w:sz="4" w:space="0" w:color="999999"/>
            </w:tcBorders>
            <w:vAlign w:val="center"/>
          </w:tcPr>
          <w:p w14:paraId="3E5FC92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90 x 24 MWh + 23 MWh</w:t>
            </w:r>
          </w:p>
        </w:tc>
      </w:tr>
      <w:tr w:rsidR="00D47395" w:rsidRPr="00D47395" w14:paraId="6005A3DD"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3B7C10E8"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w:t>
            </w:r>
            <w:r w:rsidRPr="00D47395">
              <w:rPr>
                <w:rFonts w:ascii="Arial" w:hAnsi="Arial" w:cs="Arial"/>
                <w:sz w:val="20"/>
                <w:szCs w:val="20"/>
                <w:vertAlign w:val="superscript"/>
              </w:rPr>
              <w:t>nd</w:t>
            </w:r>
            <w:r w:rsidRPr="00D47395">
              <w:rPr>
                <w:rFonts w:ascii="Arial" w:hAnsi="Arial" w:cs="Arial"/>
                <w:sz w:val="20"/>
                <w:szCs w:val="20"/>
              </w:rPr>
              <w:t xml:space="preserve"> quarter</w:t>
            </w:r>
          </w:p>
        </w:tc>
        <w:tc>
          <w:tcPr>
            <w:tcW w:w="720" w:type="dxa"/>
            <w:tcBorders>
              <w:top w:val="single" w:sz="4" w:space="0" w:color="999999"/>
              <w:bottom w:val="single" w:sz="4" w:space="0" w:color="999999"/>
            </w:tcBorders>
            <w:shd w:val="clear" w:color="auto" w:fill="auto"/>
            <w:noWrap/>
            <w:vAlign w:val="center"/>
          </w:tcPr>
          <w:p w14:paraId="21A15A0B"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91</w:t>
            </w:r>
          </w:p>
        </w:tc>
        <w:tc>
          <w:tcPr>
            <w:tcW w:w="1503" w:type="dxa"/>
            <w:tcBorders>
              <w:top w:val="single" w:sz="4" w:space="0" w:color="999999"/>
              <w:bottom w:val="single" w:sz="4" w:space="0" w:color="999999"/>
            </w:tcBorders>
            <w:shd w:val="clear" w:color="auto" w:fill="auto"/>
            <w:noWrap/>
            <w:vAlign w:val="center"/>
          </w:tcPr>
          <w:p w14:paraId="46080F98"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2184</w:t>
            </w:r>
          </w:p>
        </w:tc>
        <w:tc>
          <w:tcPr>
            <w:tcW w:w="3544" w:type="dxa"/>
            <w:tcBorders>
              <w:top w:val="single" w:sz="4" w:space="0" w:color="999999"/>
              <w:bottom w:val="single" w:sz="4" w:space="0" w:color="999999"/>
            </w:tcBorders>
            <w:vAlign w:val="center"/>
          </w:tcPr>
          <w:p w14:paraId="3E4B0B84"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91 x 24 MWh</w:t>
            </w:r>
          </w:p>
        </w:tc>
      </w:tr>
      <w:tr w:rsidR="00D47395" w:rsidRPr="00D47395" w14:paraId="52047BF9"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536C381D"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w:t>
            </w:r>
            <w:r w:rsidRPr="00D47395">
              <w:rPr>
                <w:rFonts w:ascii="Arial" w:hAnsi="Arial" w:cs="Arial"/>
                <w:sz w:val="20"/>
                <w:szCs w:val="20"/>
                <w:vertAlign w:val="superscript"/>
              </w:rPr>
              <w:t>rd</w:t>
            </w:r>
            <w:r w:rsidRPr="00D47395">
              <w:rPr>
                <w:rFonts w:ascii="Arial" w:hAnsi="Arial" w:cs="Arial"/>
                <w:sz w:val="20"/>
                <w:szCs w:val="20"/>
              </w:rPr>
              <w:t xml:space="preserve"> quarter</w:t>
            </w:r>
          </w:p>
        </w:tc>
        <w:tc>
          <w:tcPr>
            <w:tcW w:w="720" w:type="dxa"/>
            <w:tcBorders>
              <w:top w:val="single" w:sz="4" w:space="0" w:color="999999"/>
              <w:bottom w:val="single" w:sz="4" w:space="0" w:color="999999"/>
            </w:tcBorders>
            <w:shd w:val="clear" w:color="auto" w:fill="auto"/>
            <w:noWrap/>
            <w:vAlign w:val="center"/>
          </w:tcPr>
          <w:p w14:paraId="79B1A0C6"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92</w:t>
            </w:r>
          </w:p>
        </w:tc>
        <w:tc>
          <w:tcPr>
            <w:tcW w:w="1503" w:type="dxa"/>
            <w:tcBorders>
              <w:top w:val="single" w:sz="4" w:space="0" w:color="999999"/>
              <w:bottom w:val="single" w:sz="4" w:space="0" w:color="999999"/>
            </w:tcBorders>
            <w:shd w:val="clear" w:color="auto" w:fill="auto"/>
            <w:noWrap/>
            <w:vAlign w:val="center"/>
          </w:tcPr>
          <w:p w14:paraId="2E71CFE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2208</w:t>
            </w:r>
          </w:p>
        </w:tc>
        <w:tc>
          <w:tcPr>
            <w:tcW w:w="3544" w:type="dxa"/>
            <w:tcBorders>
              <w:top w:val="single" w:sz="4" w:space="0" w:color="999999"/>
              <w:bottom w:val="single" w:sz="4" w:space="0" w:color="999999"/>
            </w:tcBorders>
            <w:vAlign w:val="center"/>
          </w:tcPr>
          <w:p w14:paraId="5F40BFA1"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92 x 24 MWh</w:t>
            </w:r>
          </w:p>
        </w:tc>
      </w:tr>
      <w:tr w:rsidR="00D47395" w:rsidRPr="00D47395" w14:paraId="6E68F081"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1114DC4C"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4</w:t>
            </w:r>
            <w:r w:rsidRPr="00D47395">
              <w:rPr>
                <w:rFonts w:ascii="Arial" w:hAnsi="Arial" w:cs="Arial"/>
                <w:sz w:val="20"/>
                <w:szCs w:val="20"/>
                <w:vertAlign w:val="superscript"/>
              </w:rPr>
              <w:t>th</w:t>
            </w:r>
            <w:r w:rsidRPr="00D47395">
              <w:rPr>
                <w:rFonts w:ascii="Arial" w:hAnsi="Arial" w:cs="Arial"/>
                <w:sz w:val="20"/>
                <w:szCs w:val="20"/>
              </w:rPr>
              <w:t xml:space="preserve"> quarter</w:t>
            </w:r>
          </w:p>
        </w:tc>
        <w:tc>
          <w:tcPr>
            <w:tcW w:w="720" w:type="dxa"/>
            <w:tcBorders>
              <w:top w:val="single" w:sz="4" w:space="0" w:color="999999"/>
              <w:bottom w:val="single" w:sz="4" w:space="0" w:color="999999"/>
            </w:tcBorders>
            <w:shd w:val="clear" w:color="auto" w:fill="auto"/>
            <w:noWrap/>
            <w:vAlign w:val="center"/>
          </w:tcPr>
          <w:p w14:paraId="6854051B"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92</w:t>
            </w:r>
          </w:p>
        </w:tc>
        <w:tc>
          <w:tcPr>
            <w:tcW w:w="1503" w:type="dxa"/>
            <w:tcBorders>
              <w:top w:val="single" w:sz="4" w:space="0" w:color="999999"/>
              <w:bottom w:val="single" w:sz="4" w:space="0" w:color="999999"/>
            </w:tcBorders>
            <w:shd w:val="clear" w:color="auto" w:fill="auto"/>
            <w:noWrap/>
            <w:vAlign w:val="center"/>
          </w:tcPr>
          <w:p w14:paraId="7A54D12B"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2209</w:t>
            </w:r>
          </w:p>
        </w:tc>
        <w:tc>
          <w:tcPr>
            <w:tcW w:w="3544" w:type="dxa"/>
            <w:tcBorders>
              <w:top w:val="single" w:sz="4" w:space="0" w:color="999999"/>
              <w:bottom w:val="single" w:sz="4" w:space="0" w:color="999999"/>
            </w:tcBorders>
            <w:vAlign w:val="center"/>
          </w:tcPr>
          <w:p w14:paraId="22E96233" w14:textId="77777777" w:rsidR="00D47395" w:rsidRPr="00D47395" w:rsidRDefault="00D47395" w:rsidP="00816300">
            <w:pPr>
              <w:tabs>
                <w:tab w:val="left" w:pos="3500"/>
              </w:tabs>
              <w:spacing w:before="60" w:after="60"/>
              <w:jc w:val="center"/>
              <w:rPr>
                <w:rFonts w:ascii="Arial" w:hAnsi="Arial" w:cs="Arial"/>
                <w:sz w:val="20"/>
                <w:szCs w:val="20"/>
              </w:rPr>
            </w:pPr>
            <w:r w:rsidRPr="00D47395">
              <w:rPr>
                <w:rFonts w:ascii="Arial" w:hAnsi="Arial" w:cs="Arial"/>
                <w:sz w:val="20"/>
                <w:szCs w:val="20"/>
              </w:rPr>
              <w:t>91 x 24 MWh + 25 MWh</w:t>
            </w:r>
          </w:p>
        </w:tc>
      </w:tr>
      <w:tr w:rsidR="00D47395" w:rsidRPr="00D47395" w14:paraId="428BE1F3" w14:textId="77777777" w:rsidTr="00816300">
        <w:trPr>
          <w:trHeight w:val="255"/>
        </w:trPr>
        <w:tc>
          <w:tcPr>
            <w:tcW w:w="2895" w:type="dxa"/>
            <w:tcBorders>
              <w:top w:val="single" w:sz="4" w:space="0" w:color="999999"/>
            </w:tcBorders>
            <w:shd w:val="clear" w:color="auto" w:fill="auto"/>
            <w:noWrap/>
            <w:vAlign w:val="center"/>
          </w:tcPr>
          <w:p w14:paraId="4ADF649F" w14:textId="77777777" w:rsidR="00D47395" w:rsidRPr="00D47395" w:rsidRDefault="00D47395" w:rsidP="00D47395">
            <w:pPr>
              <w:tabs>
                <w:tab w:val="left" w:pos="3500"/>
              </w:tabs>
              <w:spacing w:before="60" w:after="60"/>
              <w:jc w:val="both"/>
              <w:rPr>
                <w:rFonts w:ascii="Arial" w:hAnsi="Arial" w:cs="Arial"/>
                <w:sz w:val="20"/>
                <w:szCs w:val="20"/>
              </w:rPr>
            </w:pPr>
          </w:p>
        </w:tc>
        <w:tc>
          <w:tcPr>
            <w:tcW w:w="720" w:type="dxa"/>
            <w:tcBorders>
              <w:top w:val="single" w:sz="4" w:space="0" w:color="999999"/>
            </w:tcBorders>
            <w:shd w:val="clear" w:color="auto" w:fill="auto"/>
            <w:noWrap/>
            <w:vAlign w:val="center"/>
          </w:tcPr>
          <w:p w14:paraId="772406FE" w14:textId="77777777" w:rsidR="00D47395" w:rsidRPr="00D47395" w:rsidRDefault="00D47395" w:rsidP="00D47395">
            <w:pPr>
              <w:tabs>
                <w:tab w:val="left" w:pos="3500"/>
              </w:tabs>
              <w:spacing w:before="60" w:after="60"/>
              <w:jc w:val="both"/>
              <w:rPr>
                <w:rFonts w:ascii="Arial" w:hAnsi="Arial" w:cs="Arial"/>
                <w:sz w:val="20"/>
                <w:szCs w:val="20"/>
              </w:rPr>
            </w:pPr>
          </w:p>
        </w:tc>
        <w:tc>
          <w:tcPr>
            <w:tcW w:w="1503" w:type="dxa"/>
            <w:tcBorders>
              <w:top w:val="single" w:sz="4" w:space="0" w:color="999999"/>
            </w:tcBorders>
            <w:shd w:val="clear" w:color="auto" w:fill="auto"/>
            <w:noWrap/>
            <w:vAlign w:val="center"/>
          </w:tcPr>
          <w:p w14:paraId="3C2D394E" w14:textId="77777777" w:rsidR="00D47395" w:rsidRPr="00D47395" w:rsidRDefault="00D47395" w:rsidP="00D47395">
            <w:pPr>
              <w:tabs>
                <w:tab w:val="left" w:pos="3500"/>
              </w:tabs>
              <w:spacing w:before="60" w:after="60"/>
              <w:jc w:val="both"/>
              <w:rPr>
                <w:rFonts w:ascii="Arial" w:hAnsi="Arial" w:cs="Arial"/>
                <w:sz w:val="20"/>
                <w:szCs w:val="20"/>
              </w:rPr>
            </w:pPr>
          </w:p>
        </w:tc>
        <w:tc>
          <w:tcPr>
            <w:tcW w:w="3544" w:type="dxa"/>
            <w:tcBorders>
              <w:top w:val="single" w:sz="4" w:space="0" w:color="999999"/>
            </w:tcBorders>
            <w:vAlign w:val="center"/>
          </w:tcPr>
          <w:p w14:paraId="2DFC4911" w14:textId="77777777" w:rsidR="00D47395" w:rsidRPr="00D47395" w:rsidRDefault="00D47395" w:rsidP="00D47395">
            <w:pPr>
              <w:tabs>
                <w:tab w:val="left" w:pos="3500"/>
              </w:tabs>
              <w:spacing w:before="60" w:after="60"/>
              <w:jc w:val="both"/>
              <w:rPr>
                <w:rFonts w:ascii="Arial" w:hAnsi="Arial" w:cs="Arial"/>
                <w:sz w:val="20"/>
                <w:szCs w:val="20"/>
              </w:rPr>
            </w:pPr>
          </w:p>
        </w:tc>
      </w:tr>
      <w:tr w:rsidR="00D47395" w:rsidRPr="00D47395" w14:paraId="41DDD807" w14:textId="77777777" w:rsidTr="00816300">
        <w:trPr>
          <w:trHeight w:val="255"/>
        </w:trPr>
        <w:tc>
          <w:tcPr>
            <w:tcW w:w="2895" w:type="dxa"/>
            <w:tcBorders>
              <w:bottom w:val="single" w:sz="4" w:space="0" w:color="999999"/>
            </w:tcBorders>
            <w:shd w:val="clear" w:color="auto" w:fill="auto"/>
            <w:noWrap/>
          </w:tcPr>
          <w:p w14:paraId="0B67F9C7" w14:textId="77777777" w:rsidR="00D47395" w:rsidRPr="00D47395" w:rsidRDefault="00D47395" w:rsidP="00816300">
            <w:pPr>
              <w:tabs>
                <w:tab w:val="left" w:pos="3500"/>
              </w:tabs>
              <w:spacing w:before="60" w:after="60"/>
              <w:rPr>
                <w:rFonts w:ascii="Arial" w:hAnsi="Arial" w:cs="Arial"/>
                <w:b/>
                <w:sz w:val="20"/>
                <w:szCs w:val="20"/>
              </w:rPr>
            </w:pPr>
            <w:r w:rsidRPr="00D47395">
              <w:rPr>
                <w:rFonts w:ascii="Arial" w:hAnsi="Arial" w:cs="Arial"/>
                <w:b/>
                <w:sz w:val="20"/>
                <w:szCs w:val="20"/>
              </w:rPr>
              <w:t>Year Contracts</w:t>
            </w:r>
          </w:p>
        </w:tc>
        <w:tc>
          <w:tcPr>
            <w:tcW w:w="720" w:type="dxa"/>
            <w:tcBorders>
              <w:bottom w:val="single" w:sz="4" w:space="0" w:color="999999"/>
            </w:tcBorders>
            <w:shd w:val="clear" w:color="auto" w:fill="auto"/>
            <w:noWrap/>
          </w:tcPr>
          <w:p w14:paraId="2EE5FA3F"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Days</w:t>
            </w:r>
          </w:p>
        </w:tc>
        <w:tc>
          <w:tcPr>
            <w:tcW w:w="1503" w:type="dxa"/>
            <w:tcBorders>
              <w:bottom w:val="single" w:sz="4" w:space="0" w:color="999999"/>
            </w:tcBorders>
            <w:shd w:val="clear" w:color="auto" w:fill="auto"/>
            <w:noWrap/>
          </w:tcPr>
          <w:p w14:paraId="47BE0A25"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Nominal Value (MWh)</w:t>
            </w:r>
          </w:p>
        </w:tc>
        <w:tc>
          <w:tcPr>
            <w:tcW w:w="3544" w:type="dxa"/>
            <w:tcBorders>
              <w:bottom w:val="single" w:sz="4" w:space="0" w:color="999999"/>
            </w:tcBorders>
          </w:tcPr>
          <w:p w14:paraId="6097FD50" w14:textId="77777777" w:rsidR="00D47395" w:rsidRPr="00D47395" w:rsidRDefault="00D47395" w:rsidP="00816300">
            <w:pPr>
              <w:tabs>
                <w:tab w:val="left" w:pos="3500"/>
              </w:tabs>
              <w:spacing w:before="60" w:after="60"/>
              <w:jc w:val="center"/>
              <w:rPr>
                <w:rFonts w:ascii="Arial" w:hAnsi="Arial" w:cs="Arial"/>
                <w:b/>
                <w:sz w:val="20"/>
                <w:szCs w:val="20"/>
              </w:rPr>
            </w:pPr>
            <w:r w:rsidRPr="00D47395">
              <w:rPr>
                <w:rFonts w:ascii="Arial" w:hAnsi="Arial" w:cs="Arial"/>
                <w:b/>
                <w:sz w:val="20"/>
                <w:szCs w:val="20"/>
              </w:rPr>
              <w:t>Description</w:t>
            </w:r>
          </w:p>
        </w:tc>
      </w:tr>
      <w:tr w:rsidR="00D47395" w:rsidRPr="00D47395" w14:paraId="457CD3A1"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76B568F2"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Common calendar year</w:t>
            </w:r>
          </w:p>
        </w:tc>
        <w:tc>
          <w:tcPr>
            <w:tcW w:w="720" w:type="dxa"/>
            <w:tcBorders>
              <w:top w:val="single" w:sz="4" w:space="0" w:color="999999"/>
              <w:bottom w:val="single" w:sz="4" w:space="0" w:color="999999"/>
            </w:tcBorders>
            <w:shd w:val="clear" w:color="auto" w:fill="auto"/>
            <w:noWrap/>
            <w:vAlign w:val="center"/>
          </w:tcPr>
          <w:p w14:paraId="2887F50A"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365</w:t>
            </w:r>
          </w:p>
        </w:tc>
        <w:tc>
          <w:tcPr>
            <w:tcW w:w="1503" w:type="dxa"/>
            <w:tcBorders>
              <w:top w:val="single" w:sz="4" w:space="0" w:color="999999"/>
              <w:bottom w:val="single" w:sz="4" w:space="0" w:color="999999"/>
            </w:tcBorders>
            <w:shd w:val="clear" w:color="auto" w:fill="auto"/>
            <w:noWrap/>
            <w:vAlign w:val="center"/>
          </w:tcPr>
          <w:p w14:paraId="02D0547B"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8760</w:t>
            </w:r>
          </w:p>
        </w:tc>
        <w:tc>
          <w:tcPr>
            <w:tcW w:w="3544" w:type="dxa"/>
            <w:tcBorders>
              <w:top w:val="single" w:sz="4" w:space="0" w:color="999999"/>
              <w:bottom w:val="single" w:sz="4" w:space="0" w:color="999999"/>
            </w:tcBorders>
            <w:vAlign w:val="center"/>
          </w:tcPr>
          <w:p w14:paraId="0D45AFFA"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363 x 24 MWh + 23 MWh + 25 MWh</w:t>
            </w:r>
          </w:p>
        </w:tc>
      </w:tr>
      <w:tr w:rsidR="00D47395" w:rsidRPr="00D47395" w14:paraId="2A5E73C5" w14:textId="77777777" w:rsidTr="00816300">
        <w:trPr>
          <w:trHeight w:val="255"/>
        </w:trPr>
        <w:tc>
          <w:tcPr>
            <w:tcW w:w="2895" w:type="dxa"/>
            <w:tcBorders>
              <w:top w:val="single" w:sz="4" w:space="0" w:color="999999"/>
              <w:bottom w:val="single" w:sz="4" w:space="0" w:color="999999"/>
            </w:tcBorders>
            <w:shd w:val="clear" w:color="auto" w:fill="auto"/>
            <w:noWrap/>
            <w:vAlign w:val="center"/>
          </w:tcPr>
          <w:p w14:paraId="60CF8EBC"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Leap calendar year</w:t>
            </w:r>
          </w:p>
        </w:tc>
        <w:tc>
          <w:tcPr>
            <w:tcW w:w="720" w:type="dxa"/>
            <w:tcBorders>
              <w:top w:val="single" w:sz="4" w:space="0" w:color="999999"/>
              <w:bottom w:val="single" w:sz="4" w:space="0" w:color="999999"/>
            </w:tcBorders>
            <w:shd w:val="clear" w:color="auto" w:fill="auto"/>
            <w:noWrap/>
            <w:vAlign w:val="center"/>
          </w:tcPr>
          <w:p w14:paraId="15A3A940"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366</w:t>
            </w:r>
          </w:p>
        </w:tc>
        <w:tc>
          <w:tcPr>
            <w:tcW w:w="1503" w:type="dxa"/>
            <w:tcBorders>
              <w:top w:val="single" w:sz="4" w:space="0" w:color="999999"/>
              <w:bottom w:val="single" w:sz="4" w:space="0" w:color="999999"/>
            </w:tcBorders>
            <w:shd w:val="clear" w:color="auto" w:fill="auto"/>
            <w:noWrap/>
            <w:vAlign w:val="center"/>
          </w:tcPr>
          <w:p w14:paraId="42A0C5C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8784</w:t>
            </w:r>
          </w:p>
        </w:tc>
        <w:tc>
          <w:tcPr>
            <w:tcW w:w="3544" w:type="dxa"/>
            <w:tcBorders>
              <w:top w:val="single" w:sz="4" w:space="0" w:color="999999"/>
              <w:bottom w:val="single" w:sz="4" w:space="0" w:color="999999"/>
            </w:tcBorders>
            <w:vAlign w:val="center"/>
          </w:tcPr>
          <w:p w14:paraId="2CCF5E39"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364 x 24 MWh + 23 MWh + 25 MWh</w:t>
            </w:r>
          </w:p>
        </w:tc>
      </w:tr>
    </w:tbl>
    <w:p w14:paraId="048C15DA" w14:textId="77777777" w:rsidR="00D47395" w:rsidRPr="00D47395" w:rsidRDefault="00D47395" w:rsidP="00D47395">
      <w:pPr>
        <w:tabs>
          <w:tab w:val="left" w:pos="3500"/>
        </w:tabs>
        <w:spacing w:before="60" w:after="60"/>
        <w:jc w:val="both"/>
        <w:rPr>
          <w:rFonts w:ascii="Arial" w:hAnsi="Arial" w:cs="Arial"/>
          <w:b/>
          <w:bCs/>
          <w:sz w:val="20"/>
          <w:szCs w:val="20"/>
        </w:rPr>
      </w:pPr>
      <w:bookmarkStart w:id="1" w:name="_Toc35849100"/>
    </w:p>
    <w:p w14:paraId="0D2EF20A"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4th Clause – Quotation mode. Tick and Tick</w:t>
      </w:r>
      <w:bookmarkEnd w:id="1"/>
      <w:r w:rsidRPr="00D47395">
        <w:rPr>
          <w:rFonts w:ascii="Arial" w:hAnsi="Arial" w:cs="Arial"/>
          <w:b/>
          <w:bCs/>
          <w:color w:val="92D050"/>
          <w:sz w:val="20"/>
          <w:szCs w:val="28"/>
        </w:rPr>
        <w:t xml:space="preserve"> value</w:t>
      </w:r>
    </w:p>
    <w:p w14:paraId="5D0812B1" w14:textId="77777777" w:rsidR="00D47395" w:rsidRPr="00D47395" w:rsidRDefault="00D47395" w:rsidP="00BE7AD4">
      <w:pPr>
        <w:numPr>
          <w:ilvl w:val="0"/>
          <w:numId w:val="3"/>
        </w:numPr>
        <w:tabs>
          <w:tab w:val="left" w:pos="3500"/>
        </w:tabs>
        <w:spacing w:before="60" w:after="60"/>
        <w:jc w:val="both"/>
        <w:rPr>
          <w:rFonts w:ascii="Arial" w:hAnsi="Arial" w:cs="Arial"/>
          <w:sz w:val="20"/>
          <w:szCs w:val="20"/>
        </w:rPr>
      </w:pPr>
      <w:r w:rsidRPr="00D47395">
        <w:rPr>
          <w:rFonts w:ascii="Arial" w:hAnsi="Arial" w:cs="Arial"/>
          <w:sz w:val="20"/>
          <w:szCs w:val="20"/>
        </w:rPr>
        <w:t>Each MIBEL SPEL Base</w:t>
      </w:r>
      <w:r w:rsidRPr="00D47395" w:rsidDel="007E48A0">
        <w:rPr>
          <w:rFonts w:ascii="Arial" w:hAnsi="Arial" w:cs="Arial"/>
          <w:sz w:val="20"/>
          <w:szCs w:val="20"/>
        </w:rPr>
        <w:t xml:space="preserve"> </w:t>
      </w:r>
      <w:r w:rsidRPr="00D47395">
        <w:rPr>
          <w:rFonts w:ascii="Arial" w:hAnsi="Arial" w:cs="Arial"/>
          <w:sz w:val="20"/>
          <w:szCs w:val="20"/>
        </w:rPr>
        <w:t>Load Financial Futures contract is quoted in Euros per MWh.</w:t>
      </w:r>
    </w:p>
    <w:p w14:paraId="19C1FED3" w14:textId="77777777" w:rsidR="00D47395" w:rsidRPr="00D47395" w:rsidRDefault="00D47395" w:rsidP="00BE7AD4">
      <w:pPr>
        <w:numPr>
          <w:ilvl w:val="0"/>
          <w:numId w:val="3"/>
        </w:numPr>
        <w:tabs>
          <w:tab w:val="left" w:pos="3500"/>
        </w:tabs>
        <w:spacing w:before="60" w:after="60"/>
        <w:jc w:val="both"/>
        <w:rPr>
          <w:rFonts w:ascii="Arial" w:hAnsi="Arial" w:cs="Arial"/>
          <w:sz w:val="20"/>
          <w:szCs w:val="20"/>
        </w:rPr>
      </w:pPr>
      <w:r w:rsidRPr="00D47395">
        <w:rPr>
          <w:rFonts w:ascii="Arial" w:hAnsi="Arial" w:cs="Arial"/>
          <w:sz w:val="20"/>
          <w:szCs w:val="20"/>
        </w:rPr>
        <w:t>The Tick is of one euro cent per MWh (0,01 €/MWh).</w:t>
      </w:r>
    </w:p>
    <w:p w14:paraId="4259950E" w14:textId="77777777" w:rsidR="00D47395" w:rsidRPr="00D47395" w:rsidRDefault="00D47395" w:rsidP="00BE7AD4">
      <w:pPr>
        <w:numPr>
          <w:ilvl w:val="0"/>
          <w:numId w:val="3"/>
        </w:numPr>
        <w:tabs>
          <w:tab w:val="left" w:pos="3500"/>
        </w:tabs>
        <w:spacing w:before="60" w:after="60"/>
        <w:jc w:val="both"/>
        <w:rPr>
          <w:rFonts w:ascii="Arial" w:hAnsi="Arial" w:cs="Arial"/>
          <w:sz w:val="20"/>
          <w:szCs w:val="20"/>
        </w:rPr>
      </w:pPr>
      <w:r w:rsidRPr="00D47395">
        <w:rPr>
          <w:rFonts w:ascii="Arial" w:hAnsi="Arial" w:cs="Arial"/>
          <w:sz w:val="20"/>
          <w:szCs w:val="20"/>
        </w:rPr>
        <w:t xml:space="preserve">The Tick value (in euros) depends on the Nominal Value of each Contract, assuming the values as specified on the table </w:t>
      </w:r>
      <w:proofErr w:type="spellStart"/>
      <w:r w:rsidRPr="00D47395">
        <w:rPr>
          <w:rFonts w:ascii="Arial" w:hAnsi="Arial" w:cs="Arial"/>
          <w:sz w:val="20"/>
          <w:szCs w:val="20"/>
        </w:rPr>
        <w:t>bellow</w:t>
      </w:r>
      <w:proofErr w:type="spellEnd"/>
      <w:r w:rsidRPr="00D47395">
        <w:rPr>
          <w:rFonts w:ascii="Arial" w:hAnsi="Arial" w:cs="Arial"/>
          <w:sz w:val="20"/>
          <w:szCs w:val="20"/>
        </w:rPr>
        <w:t>.</w:t>
      </w:r>
    </w:p>
    <w:p w14:paraId="01B820F7" w14:textId="77777777" w:rsidR="00D47395" w:rsidRPr="00D47395" w:rsidRDefault="00D47395" w:rsidP="00D47395">
      <w:pPr>
        <w:tabs>
          <w:tab w:val="left" w:pos="3500"/>
        </w:tabs>
        <w:spacing w:before="60" w:after="60"/>
        <w:jc w:val="both"/>
        <w:rPr>
          <w:rFonts w:ascii="Arial" w:hAnsi="Arial" w:cs="Arial"/>
          <w:sz w:val="20"/>
          <w:szCs w:val="20"/>
        </w:rPr>
      </w:pPr>
    </w:p>
    <w:tbl>
      <w:tblPr>
        <w:tblW w:w="6152" w:type="dxa"/>
        <w:tblInd w:w="468" w:type="dxa"/>
        <w:tblLook w:val="0000" w:firstRow="0" w:lastRow="0" w:firstColumn="0" w:lastColumn="0" w:noHBand="0" w:noVBand="0"/>
      </w:tblPr>
      <w:tblGrid>
        <w:gridCol w:w="4175"/>
        <w:gridCol w:w="1977"/>
      </w:tblGrid>
      <w:tr w:rsidR="00D47395" w:rsidRPr="00D47395" w14:paraId="748C6183" w14:textId="77777777" w:rsidTr="004A0F29">
        <w:trPr>
          <w:trHeight w:val="255"/>
        </w:trPr>
        <w:tc>
          <w:tcPr>
            <w:tcW w:w="4175" w:type="dxa"/>
            <w:tcBorders>
              <w:bottom w:val="single" w:sz="4" w:space="0" w:color="999999"/>
            </w:tcBorders>
            <w:shd w:val="clear" w:color="auto" w:fill="auto"/>
            <w:noWrap/>
            <w:vAlign w:val="center"/>
          </w:tcPr>
          <w:p w14:paraId="0FD56645"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Day Contracts</w:t>
            </w:r>
          </w:p>
        </w:tc>
        <w:tc>
          <w:tcPr>
            <w:tcW w:w="1977" w:type="dxa"/>
            <w:tcBorders>
              <w:bottom w:val="single" w:sz="4" w:space="0" w:color="999999"/>
            </w:tcBorders>
            <w:shd w:val="clear" w:color="auto" w:fill="auto"/>
            <w:noWrap/>
            <w:vAlign w:val="center"/>
          </w:tcPr>
          <w:p w14:paraId="08C123F0"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39BD5384" w14:textId="77777777" w:rsidTr="004A0F29">
        <w:trPr>
          <w:trHeight w:val="255"/>
        </w:trPr>
        <w:tc>
          <w:tcPr>
            <w:tcW w:w="4175" w:type="dxa"/>
            <w:tcBorders>
              <w:bottom w:val="single" w:sz="4" w:space="0" w:color="999999"/>
            </w:tcBorders>
            <w:shd w:val="clear" w:color="auto" w:fill="auto"/>
            <w:noWrap/>
            <w:vAlign w:val="center"/>
          </w:tcPr>
          <w:p w14:paraId="4885C8B0"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Current day</w:t>
            </w:r>
          </w:p>
        </w:tc>
        <w:tc>
          <w:tcPr>
            <w:tcW w:w="1977" w:type="dxa"/>
            <w:tcBorders>
              <w:bottom w:val="single" w:sz="4" w:space="0" w:color="999999"/>
            </w:tcBorders>
            <w:shd w:val="clear" w:color="auto" w:fill="auto"/>
            <w:noWrap/>
            <w:vAlign w:val="center"/>
          </w:tcPr>
          <w:p w14:paraId="4F70E992"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0,24</w:t>
            </w:r>
          </w:p>
        </w:tc>
      </w:tr>
      <w:tr w:rsidR="00D47395" w:rsidRPr="00D47395" w14:paraId="5C0B3189" w14:textId="77777777" w:rsidTr="004A0F29">
        <w:trPr>
          <w:trHeight w:val="255"/>
        </w:trPr>
        <w:tc>
          <w:tcPr>
            <w:tcW w:w="4175" w:type="dxa"/>
            <w:tcBorders>
              <w:bottom w:val="single" w:sz="4" w:space="0" w:color="999999"/>
            </w:tcBorders>
            <w:shd w:val="clear" w:color="auto" w:fill="auto"/>
            <w:noWrap/>
            <w:vAlign w:val="center"/>
          </w:tcPr>
          <w:p w14:paraId="2F39C1C0"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 xml:space="preserve">Sunday of March with change of hour </w:t>
            </w:r>
          </w:p>
        </w:tc>
        <w:tc>
          <w:tcPr>
            <w:tcW w:w="1977" w:type="dxa"/>
            <w:tcBorders>
              <w:bottom w:val="single" w:sz="4" w:space="0" w:color="999999"/>
            </w:tcBorders>
            <w:shd w:val="clear" w:color="auto" w:fill="auto"/>
            <w:noWrap/>
            <w:vAlign w:val="center"/>
          </w:tcPr>
          <w:p w14:paraId="55CAB193"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0,23</w:t>
            </w:r>
          </w:p>
        </w:tc>
      </w:tr>
      <w:tr w:rsidR="00D47395" w:rsidRPr="00D47395" w14:paraId="74BD5BBB" w14:textId="77777777" w:rsidTr="004A0F29">
        <w:trPr>
          <w:trHeight w:val="255"/>
        </w:trPr>
        <w:tc>
          <w:tcPr>
            <w:tcW w:w="4175" w:type="dxa"/>
            <w:tcBorders>
              <w:bottom w:val="single" w:sz="4" w:space="0" w:color="999999"/>
            </w:tcBorders>
            <w:shd w:val="clear" w:color="auto" w:fill="auto"/>
            <w:noWrap/>
            <w:vAlign w:val="center"/>
          </w:tcPr>
          <w:p w14:paraId="34784C82"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Sunday of October with change of hour</w:t>
            </w:r>
          </w:p>
        </w:tc>
        <w:tc>
          <w:tcPr>
            <w:tcW w:w="1977" w:type="dxa"/>
            <w:tcBorders>
              <w:bottom w:val="single" w:sz="4" w:space="0" w:color="999999"/>
            </w:tcBorders>
            <w:shd w:val="clear" w:color="auto" w:fill="auto"/>
            <w:noWrap/>
            <w:vAlign w:val="center"/>
          </w:tcPr>
          <w:p w14:paraId="061BD4BF"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0,25</w:t>
            </w:r>
          </w:p>
        </w:tc>
      </w:tr>
      <w:tr w:rsidR="00D47395" w:rsidRPr="00D47395" w14:paraId="5446D2F7" w14:textId="77777777" w:rsidTr="004A0F29">
        <w:trPr>
          <w:trHeight w:val="255"/>
        </w:trPr>
        <w:tc>
          <w:tcPr>
            <w:tcW w:w="4175" w:type="dxa"/>
            <w:tcBorders>
              <w:bottom w:val="single" w:sz="4" w:space="0" w:color="999999"/>
            </w:tcBorders>
            <w:shd w:val="clear" w:color="auto" w:fill="auto"/>
            <w:noWrap/>
            <w:vAlign w:val="center"/>
          </w:tcPr>
          <w:p w14:paraId="1F75058E" w14:textId="77777777" w:rsidR="00D47395" w:rsidRPr="00D47395" w:rsidRDefault="00D47395" w:rsidP="00D47395">
            <w:pPr>
              <w:tabs>
                <w:tab w:val="left" w:pos="3500"/>
              </w:tabs>
              <w:spacing w:before="60" w:after="60"/>
              <w:jc w:val="both"/>
              <w:rPr>
                <w:rFonts w:ascii="Arial" w:hAnsi="Arial" w:cs="Arial"/>
                <w:b/>
                <w:sz w:val="20"/>
                <w:szCs w:val="20"/>
              </w:rPr>
            </w:pPr>
          </w:p>
        </w:tc>
        <w:tc>
          <w:tcPr>
            <w:tcW w:w="1977" w:type="dxa"/>
            <w:tcBorders>
              <w:bottom w:val="single" w:sz="4" w:space="0" w:color="999999"/>
            </w:tcBorders>
            <w:shd w:val="clear" w:color="auto" w:fill="auto"/>
            <w:noWrap/>
            <w:vAlign w:val="center"/>
          </w:tcPr>
          <w:p w14:paraId="6762CC5C" w14:textId="77777777" w:rsidR="00D47395" w:rsidRPr="00D47395" w:rsidRDefault="00D47395" w:rsidP="00D47395">
            <w:pPr>
              <w:tabs>
                <w:tab w:val="left" w:pos="3500"/>
              </w:tabs>
              <w:spacing w:before="60" w:after="60"/>
              <w:jc w:val="both"/>
              <w:rPr>
                <w:rFonts w:ascii="Arial" w:hAnsi="Arial" w:cs="Arial"/>
                <w:b/>
                <w:sz w:val="20"/>
                <w:szCs w:val="20"/>
              </w:rPr>
            </w:pPr>
          </w:p>
        </w:tc>
      </w:tr>
      <w:tr w:rsidR="00D47395" w:rsidRPr="00D47395" w14:paraId="6C9AB53C" w14:textId="77777777" w:rsidTr="004A0F29">
        <w:trPr>
          <w:trHeight w:val="255"/>
        </w:trPr>
        <w:tc>
          <w:tcPr>
            <w:tcW w:w="4175" w:type="dxa"/>
            <w:tcBorders>
              <w:bottom w:val="single" w:sz="4" w:space="0" w:color="999999"/>
            </w:tcBorders>
            <w:shd w:val="clear" w:color="auto" w:fill="auto"/>
            <w:noWrap/>
            <w:vAlign w:val="center"/>
          </w:tcPr>
          <w:p w14:paraId="3C183D00"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Weekend Contracts</w:t>
            </w:r>
          </w:p>
        </w:tc>
        <w:tc>
          <w:tcPr>
            <w:tcW w:w="1977" w:type="dxa"/>
            <w:tcBorders>
              <w:bottom w:val="single" w:sz="4" w:space="0" w:color="999999"/>
            </w:tcBorders>
            <w:shd w:val="clear" w:color="auto" w:fill="auto"/>
            <w:noWrap/>
            <w:vAlign w:val="center"/>
          </w:tcPr>
          <w:p w14:paraId="08E8F8BA"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16484E28" w14:textId="77777777" w:rsidTr="004A0F29">
        <w:trPr>
          <w:trHeight w:val="255"/>
        </w:trPr>
        <w:tc>
          <w:tcPr>
            <w:tcW w:w="4175" w:type="dxa"/>
            <w:tcBorders>
              <w:bottom w:val="single" w:sz="4" w:space="0" w:color="999999"/>
            </w:tcBorders>
            <w:shd w:val="clear" w:color="auto" w:fill="auto"/>
            <w:noWrap/>
            <w:vAlign w:val="center"/>
          </w:tcPr>
          <w:p w14:paraId="0627AB72"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rPr>
              <w:t>Current weekend</w:t>
            </w:r>
          </w:p>
        </w:tc>
        <w:tc>
          <w:tcPr>
            <w:tcW w:w="1977" w:type="dxa"/>
            <w:tcBorders>
              <w:bottom w:val="single" w:sz="4" w:space="0" w:color="999999"/>
            </w:tcBorders>
            <w:shd w:val="clear" w:color="auto" w:fill="auto"/>
            <w:noWrap/>
            <w:vAlign w:val="center"/>
          </w:tcPr>
          <w:p w14:paraId="3AE8F694"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lang w:val="pt-PT"/>
              </w:rPr>
              <w:t>0,48</w:t>
            </w:r>
          </w:p>
        </w:tc>
      </w:tr>
      <w:tr w:rsidR="00D47395" w:rsidRPr="00D47395" w14:paraId="4F6B4029" w14:textId="77777777" w:rsidTr="004A0F29">
        <w:trPr>
          <w:trHeight w:val="255"/>
        </w:trPr>
        <w:tc>
          <w:tcPr>
            <w:tcW w:w="4175" w:type="dxa"/>
            <w:tcBorders>
              <w:bottom w:val="single" w:sz="4" w:space="0" w:color="999999"/>
            </w:tcBorders>
            <w:shd w:val="clear" w:color="auto" w:fill="auto"/>
            <w:noWrap/>
            <w:vAlign w:val="center"/>
          </w:tcPr>
          <w:p w14:paraId="6EEB0575"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rPr>
              <w:t xml:space="preserve">Weekend of March with change of hour </w:t>
            </w:r>
          </w:p>
        </w:tc>
        <w:tc>
          <w:tcPr>
            <w:tcW w:w="1977" w:type="dxa"/>
            <w:tcBorders>
              <w:bottom w:val="single" w:sz="4" w:space="0" w:color="999999"/>
            </w:tcBorders>
            <w:shd w:val="clear" w:color="auto" w:fill="auto"/>
            <w:noWrap/>
            <w:vAlign w:val="center"/>
          </w:tcPr>
          <w:p w14:paraId="493D4ACC"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lang w:val="pt-PT"/>
              </w:rPr>
              <w:t>0,47</w:t>
            </w:r>
          </w:p>
        </w:tc>
      </w:tr>
      <w:tr w:rsidR="00D47395" w:rsidRPr="00D47395" w14:paraId="7C9AF409" w14:textId="77777777" w:rsidTr="004A0F29">
        <w:trPr>
          <w:trHeight w:val="255"/>
        </w:trPr>
        <w:tc>
          <w:tcPr>
            <w:tcW w:w="4175" w:type="dxa"/>
            <w:tcBorders>
              <w:bottom w:val="single" w:sz="4" w:space="0" w:color="999999"/>
            </w:tcBorders>
            <w:shd w:val="clear" w:color="auto" w:fill="auto"/>
            <w:noWrap/>
            <w:vAlign w:val="center"/>
          </w:tcPr>
          <w:p w14:paraId="60894CBE"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rPr>
              <w:t>Weekend of October with change of hour</w:t>
            </w:r>
          </w:p>
        </w:tc>
        <w:tc>
          <w:tcPr>
            <w:tcW w:w="1977" w:type="dxa"/>
            <w:tcBorders>
              <w:bottom w:val="single" w:sz="4" w:space="0" w:color="999999"/>
            </w:tcBorders>
            <w:shd w:val="clear" w:color="auto" w:fill="auto"/>
            <w:noWrap/>
            <w:vAlign w:val="center"/>
          </w:tcPr>
          <w:p w14:paraId="0E520BCA"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sz w:val="20"/>
                <w:szCs w:val="20"/>
                <w:lang w:val="pt-PT"/>
              </w:rPr>
              <w:t>0,49</w:t>
            </w:r>
          </w:p>
        </w:tc>
      </w:tr>
      <w:tr w:rsidR="00D47395" w:rsidRPr="00D47395" w14:paraId="48FAD86D" w14:textId="77777777" w:rsidTr="004A0F29">
        <w:trPr>
          <w:trHeight w:val="255"/>
        </w:trPr>
        <w:tc>
          <w:tcPr>
            <w:tcW w:w="4175" w:type="dxa"/>
            <w:tcBorders>
              <w:bottom w:val="single" w:sz="4" w:space="0" w:color="999999"/>
            </w:tcBorders>
            <w:shd w:val="clear" w:color="auto" w:fill="auto"/>
            <w:noWrap/>
            <w:vAlign w:val="center"/>
          </w:tcPr>
          <w:p w14:paraId="5F90EB30" w14:textId="77777777" w:rsidR="00D47395" w:rsidRPr="00D47395" w:rsidRDefault="00D47395" w:rsidP="00D47395">
            <w:pPr>
              <w:tabs>
                <w:tab w:val="left" w:pos="3500"/>
              </w:tabs>
              <w:spacing w:before="60" w:after="60"/>
              <w:jc w:val="both"/>
              <w:rPr>
                <w:rFonts w:ascii="Arial" w:hAnsi="Arial" w:cs="Arial"/>
                <w:b/>
                <w:sz w:val="20"/>
                <w:szCs w:val="20"/>
              </w:rPr>
            </w:pPr>
          </w:p>
        </w:tc>
        <w:tc>
          <w:tcPr>
            <w:tcW w:w="1977" w:type="dxa"/>
            <w:tcBorders>
              <w:bottom w:val="single" w:sz="4" w:space="0" w:color="999999"/>
            </w:tcBorders>
            <w:shd w:val="clear" w:color="auto" w:fill="auto"/>
            <w:noWrap/>
            <w:vAlign w:val="center"/>
          </w:tcPr>
          <w:p w14:paraId="559B7C42" w14:textId="77777777" w:rsidR="00D47395" w:rsidRPr="00D47395" w:rsidRDefault="00D47395" w:rsidP="00D47395">
            <w:pPr>
              <w:tabs>
                <w:tab w:val="left" w:pos="3500"/>
              </w:tabs>
              <w:spacing w:before="60" w:after="60"/>
              <w:jc w:val="both"/>
              <w:rPr>
                <w:rFonts w:ascii="Arial" w:hAnsi="Arial" w:cs="Arial"/>
                <w:b/>
                <w:sz w:val="20"/>
                <w:szCs w:val="20"/>
              </w:rPr>
            </w:pPr>
          </w:p>
        </w:tc>
      </w:tr>
      <w:tr w:rsidR="00D47395" w:rsidRPr="00D47395" w14:paraId="57228C38" w14:textId="77777777" w:rsidTr="004A0F29">
        <w:trPr>
          <w:trHeight w:val="255"/>
        </w:trPr>
        <w:tc>
          <w:tcPr>
            <w:tcW w:w="4175" w:type="dxa"/>
            <w:tcBorders>
              <w:bottom w:val="single" w:sz="4" w:space="0" w:color="999999"/>
            </w:tcBorders>
            <w:shd w:val="clear" w:color="auto" w:fill="auto"/>
            <w:noWrap/>
            <w:vAlign w:val="center"/>
          </w:tcPr>
          <w:p w14:paraId="5A4DAF61"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Week Contracts</w:t>
            </w:r>
          </w:p>
        </w:tc>
        <w:tc>
          <w:tcPr>
            <w:tcW w:w="1977" w:type="dxa"/>
            <w:tcBorders>
              <w:bottom w:val="single" w:sz="4" w:space="0" w:color="999999"/>
            </w:tcBorders>
            <w:shd w:val="clear" w:color="auto" w:fill="auto"/>
            <w:noWrap/>
            <w:vAlign w:val="center"/>
          </w:tcPr>
          <w:p w14:paraId="714DF7A6"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24F455AB"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636A365B"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Current week</w:t>
            </w:r>
          </w:p>
        </w:tc>
        <w:tc>
          <w:tcPr>
            <w:tcW w:w="1977" w:type="dxa"/>
            <w:tcBorders>
              <w:top w:val="single" w:sz="4" w:space="0" w:color="999999"/>
              <w:bottom w:val="single" w:sz="4" w:space="0" w:color="999999"/>
            </w:tcBorders>
            <w:shd w:val="clear" w:color="auto" w:fill="auto"/>
            <w:noWrap/>
            <w:vAlign w:val="center"/>
          </w:tcPr>
          <w:p w14:paraId="7CB41E1E"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1,68</w:t>
            </w:r>
          </w:p>
        </w:tc>
      </w:tr>
      <w:tr w:rsidR="00D47395" w:rsidRPr="00D47395" w14:paraId="513B653A"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C8742D5"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 xml:space="preserve">Week of March with change of hour </w:t>
            </w:r>
          </w:p>
        </w:tc>
        <w:tc>
          <w:tcPr>
            <w:tcW w:w="1977" w:type="dxa"/>
            <w:tcBorders>
              <w:top w:val="single" w:sz="4" w:space="0" w:color="999999"/>
              <w:bottom w:val="single" w:sz="4" w:space="0" w:color="999999"/>
            </w:tcBorders>
            <w:shd w:val="clear" w:color="auto" w:fill="auto"/>
            <w:noWrap/>
            <w:vAlign w:val="center"/>
          </w:tcPr>
          <w:p w14:paraId="7C1BCAAE"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1,67</w:t>
            </w:r>
          </w:p>
        </w:tc>
      </w:tr>
      <w:tr w:rsidR="00D47395" w:rsidRPr="00D47395" w14:paraId="445214EA"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6EA75130"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Week of October with change of hour</w:t>
            </w:r>
          </w:p>
        </w:tc>
        <w:tc>
          <w:tcPr>
            <w:tcW w:w="1977" w:type="dxa"/>
            <w:tcBorders>
              <w:top w:val="single" w:sz="4" w:space="0" w:color="999999"/>
              <w:bottom w:val="single" w:sz="4" w:space="0" w:color="999999"/>
            </w:tcBorders>
            <w:shd w:val="clear" w:color="auto" w:fill="auto"/>
            <w:noWrap/>
            <w:vAlign w:val="center"/>
          </w:tcPr>
          <w:p w14:paraId="23E28697"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1,69</w:t>
            </w:r>
          </w:p>
        </w:tc>
      </w:tr>
    </w:tbl>
    <w:p w14:paraId="1BF9287B" w14:textId="77777777" w:rsidR="00816300" w:rsidRDefault="00816300"/>
    <w:tbl>
      <w:tblPr>
        <w:tblW w:w="6152" w:type="dxa"/>
        <w:tblInd w:w="468" w:type="dxa"/>
        <w:tblLook w:val="0000" w:firstRow="0" w:lastRow="0" w:firstColumn="0" w:lastColumn="0" w:noHBand="0" w:noVBand="0"/>
      </w:tblPr>
      <w:tblGrid>
        <w:gridCol w:w="4175"/>
        <w:gridCol w:w="1977"/>
      </w:tblGrid>
      <w:tr w:rsidR="00D47395" w:rsidRPr="00D47395" w14:paraId="3F290C9B" w14:textId="77777777" w:rsidTr="004A0F29">
        <w:trPr>
          <w:trHeight w:val="255"/>
        </w:trPr>
        <w:tc>
          <w:tcPr>
            <w:tcW w:w="4175" w:type="dxa"/>
            <w:tcBorders>
              <w:bottom w:val="single" w:sz="4" w:space="0" w:color="999999"/>
            </w:tcBorders>
            <w:shd w:val="clear" w:color="auto" w:fill="auto"/>
            <w:noWrap/>
            <w:vAlign w:val="center"/>
          </w:tcPr>
          <w:p w14:paraId="4092B77F"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lastRenderedPageBreak/>
              <w:t>Month Contracts</w:t>
            </w:r>
          </w:p>
        </w:tc>
        <w:tc>
          <w:tcPr>
            <w:tcW w:w="1977" w:type="dxa"/>
            <w:tcBorders>
              <w:bottom w:val="single" w:sz="4" w:space="0" w:color="999999"/>
            </w:tcBorders>
            <w:shd w:val="clear" w:color="auto" w:fill="auto"/>
            <w:noWrap/>
            <w:vAlign w:val="center"/>
          </w:tcPr>
          <w:p w14:paraId="5796618C"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42121E4F"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24D55A7F"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February</w:t>
            </w:r>
          </w:p>
        </w:tc>
        <w:tc>
          <w:tcPr>
            <w:tcW w:w="1977" w:type="dxa"/>
            <w:tcBorders>
              <w:top w:val="single" w:sz="4" w:space="0" w:color="999999"/>
              <w:bottom w:val="single" w:sz="4" w:space="0" w:color="999999"/>
            </w:tcBorders>
            <w:shd w:val="clear" w:color="auto" w:fill="auto"/>
            <w:noWrap/>
            <w:vAlign w:val="center"/>
          </w:tcPr>
          <w:p w14:paraId="27FD78DA"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6,72</w:t>
            </w:r>
          </w:p>
        </w:tc>
      </w:tr>
      <w:tr w:rsidR="00D47395" w:rsidRPr="00D47395" w14:paraId="59B32839"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C2191BE"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February (leap year)</w:t>
            </w:r>
          </w:p>
        </w:tc>
        <w:tc>
          <w:tcPr>
            <w:tcW w:w="1977" w:type="dxa"/>
            <w:tcBorders>
              <w:top w:val="single" w:sz="4" w:space="0" w:color="999999"/>
              <w:bottom w:val="single" w:sz="4" w:space="0" w:color="999999"/>
            </w:tcBorders>
            <w:shd w:val="clear" w:color="auto" w:fill="auto"/>
            <w:noWrap/>
            <w:vAlign w:val="center"/>
          </w:tcPr>
          <w:p w14:paraId="3EE10615"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6,96</w:t>
            </w:r>
          </w:p>
        </w:tc>
      </w:tr>
      <w:tr w:rsidR="00D47395" w:rsidRPr="00D47395" w14:paraId="453CF0C0"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91AEF5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April, June, September, November</w:t>
            </w:r>
          </w:p>
        </w:tc>
        <w:tc>
          <w:tcPr>
            <w:tcW w:w="1977" w:type="dxa"/>
            <w:tcBorders>
              <w:top w:val="single" w:sz="4" w:space="0" w:color="999999"/>
              <w:bottom w:val="single" w:sz="4" w:space="0" w:color="999999"/>
            </w:tcBorders>
            <w:shd w:val="clear" w:color="auto" w:fill="auto"/>
            <w:noWrap/>
            <w:vAlign w:val="center"/>
          </w:tcPr>
          <w:p w14:paraId="295BE3BF"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7,20</w:t>
            </w:r>
          </w:p>
        </w:tc>
      </w:tr>
      <w:tr w:rsidR="00D47395" w:rsidRPr="00D47395" w14:paraId="1AEF6E28"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DECD1D6"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January, May, July, August, December</w:t>
            </w:r>
          </w:p>
        </w:tc>
        <w:tc>
          <w:tcPr>
            <w:tcW w:w="1977" w:type="dxa"/>
            <w:tcBorders>
              <w:top w:val="single" w:sz="4" w:space="0" w:color="999999"/>
              <w:bottom w:val="single" w:sz="4" w:space="0" w:color="999999"/>
            </w:tcBorders>
            <w:shd w:val="clear" w:color="auto" w:fill="auto"/>
            <w:noWrap/>
            <w:vAlign w:val="center"/>
          </w:tcPr>
          <w:p w14:paraId="113AE1A7"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7,44</w:t>
            </w:r>
          </w:p>
        </w:tc>
      </w:tr>
      <w:tr w:rsidR="00D47395" w:rsidRPr="00D47395" w14:paraId="55A8DF11"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6E61A7A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March</w:t>
            </w:r>
          </w:p>
        </w:tc>
        <w:tc>
          <w:tcPr>
            <w:tcW w:w="1977" w:type="dxa"/>
            <w:tcBorders>
              <w:top w:val="single" w:sz="4" w:space="0" w:color="999999"/>
              <w:bottom w:val="single" w:sz="4" w:space="0" w:color="999999"/>
            </w:tcBorders>
            <w:shd w:val="clear" w:color="auto" w:fill="auto"/>
            <w:noWrap/>
            <w:vAlign w:val="center"/>
          </w:tcPr>
          <w:p w14:paraId="3368C70C"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7,43</w:t>
            </w:r>
          </w:p>
        </w:tc>
      </w:tr>
      <w:tr w:rsidR="00D47395" w:rsidRPr="00D47395" w14:paraId="11CEF888"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A82627F"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October</w:t>
            </w:r>
          </w:p>
        </w:tc>
        <w:tc>
          <w:tcPr>
            <w:tcW w:w="1977" w:type="dxa"/>
            <w:tcBorders>
              <w:top w:val="single" w:sz="4" w:space="0" w:color="999999"/>
              <w:bottom w:val="single" w:sz="4" w:space="0" w:color="999999"/>
            </w:tcBorders>
            <w:shd w:val="clear" w:color="auto" w:fill="auto"/>
            <w:noWrap/>
            <w:vAlign w:val="center"/>
          </w:tcPr>
          <w:p w14:paraId="07097B6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7,45</w:t>
            </w:r>
          </w:p>
        </w:tc>
      </w:tr>
      <w:tr w:rsidR="00D47395" w:rsidRPr="00D47395" w14:paraId="672D60D8" w14:textId="77777777" w:rsidTr="004A0F29">
        <w:trPr>
          <w:trHeight w:val="255"/>
        </w:trPr>
        <w:tc>
          <w:tcPr>
            <w:tcW w:w="4175" w:type="dxa"/>
            <w:tcBorders>
              <w:top w:val="single" w:sz="4" w:space="0" w:color="999999"/>
            </w:tcBorders>
            <w:shd w:val="clear" w:color="auto" w:fill="auto"/>
            <w:noWrap/>
            <w:vAlign w:val="center"/>
          </w:tcPr>
          <w:p w14:paraId="4C21270A" w14:textId="77777777" w:rsidR="00D47395" w:rsidRPr="00D47395" w:rsidRDefault="00D47395" w:rsidP="00D47395">
            <w:pPr>
              <w:tabs>
                <w:tab w:val="left" w:pos="3500"/>
              </w:tabs>
              <w:spacing w:before="60" w:after="60"/>
              <w:jc w:val="both"/>
              <w:rPr>
                <w:rFonts w:ascii="Arial" w:hAnsi="Arial" w:cs="Arial"/>
                <w:sz w:val="20"/>
                <w:szCs w:val="20"/>
              </w:rPr>
            </w:pPr>
          </w:p>
        </w:tc>
        <w:tc>
          <w:tcPr>
            <w:tcW w:w="1977" w:type="dxa"/>
            <w:tcBorders>
              <w:top w:val="single" w:sz="4" w:space="0" w:color="999999"/>
            </w:tcBorders>
            <w:shd w:val="clear" w:color="auto" w:fill="auto"/>
            <w:noWrap/>
            <w:vAlign w:val="center"/>
          </w:tcPr>
          <w:p w14:paraId="2EE375DD" w14:textId="77777777" w:rsidR="00D47395" w:rsidRPr="00D47395" w:rsidRDefault="00D47395" w:rsidP="00D47395">
            <w:pPr>
              <w:tabs>
                <w:tab w:val="left" w:pos="3500"/>
              </w:tabs>
              <w:spacing w:before="60" w:after="60"/>
              <w:jc w:val="both"/>
              <w:rPr>
                <w:rFonts w:ascii="Arial" w:hAnsi="Arial" w:cs="Arial"/>
                <w:sz w:val="20"/>
                <w:szCs w:val="20"/>
              </w:rPr>
            </w:pPr>
          </w:p>
        </w:tc>
      </w:tr>
      <w:tr w:rsidR="00D47395" w:rsidRPr="00D47395" w14:paraId="097C1788" w14:textId="77777777" w:rsidTr="004A0F29">
        <w:trPr>
          <w:trHeight w:val="255"/>
        </w:trPr>
        <w:tc>
          <w:tcPr>
            <w:tcW w:w="4175" w:type="dxa"/>
            <w:tcBorders>
              <w:bottom w:val="single" w:sz="4" w:space="0" w:color="999999"/>
            </w:tcBorders>
            <w:shd w:val="clear" w:color="auto" w:fill="auto"/>
            <w:noWrap/>
            <w:vAlign w:val="center"/>
          </w:tcPr>
          <w:p w14:paraId="52E93C33"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Quarter Contracts</w:t>
            </w:r>
          </w:p>
        </w:tc>
        <w:tc>
          <w:tcPr>
            <w:tcW w:w="1977" w:type="dxa"/>
            <w:tcBorders>
              <w:bottom w:val="single" w:sz="4" w:space="0" w:color="999999"/>
            </w:tcBorders>
            <w:shd w:val="clear" w:color="auto" w:fill="auto"/>
            <w:noWrap/>
            <w:vAlign w:val="center"/>
          </w:tcPr>
          <w:p w14:paraId="58B7426C"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590AAA7A"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789F7E44"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w:t>
            </w:r>
            <w:r w:rsidRPr="00D47395">
              <w:rPr>
                <w:rFonts w:ascii="Arial" w:hAnsi="Arial" w:cs="Arial"/>
                <w:sz w:val="20"/>
                <w:szCs w:val="20"/>
                <w:vertAlign w:val="superscript"/>
              </w:rPr>
              <w:t>st</w:t>
            </w:r>
            <w:r w:rsidRPr="00D47395">
              <w:rPr>
                <w:rFonts w:ascii="Arial" w:hAnsi="Arial" w:cs="Arial"/>
                <w:sz w:val="20"/>
                <w:szCs w:val="20"/>
              </w:rPr>
              <w:t xml:space="preserve"> quarter</w:t>
            </w:r>
          </w:p>
        </w:tc>
        <w:tc>
          <w:tcPr>
            <w:tcW w:w="1977" w:type="dxa"/>
            <w:tcBorders>
              <w:top w:val="single" w:sz="4" w:space="0" w:color="999999"/>
              <w:bottom w:val="single" w:sz="4" w:space="0" w:color="999999"/>
            </w:tcBorders>
            <w:shd w:val="clear" w:color="auto" w:fill="auto"/>
            <w:noWrap/>
            <w:vAlign w:val="center"/>
          </w:tcPr>
          <w:p w14:paraId="19BBE9F2"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21,59</w:t>
            </w:r>
          </w:p>
        </w:tc>
      </w:tr>
      <w:tr w:rsidR="00D47395" w:rsidRPr="00D47395" w14:paraId="60074FAC"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093AE1B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1</w:t>
            </w:r>
            <w:r w:rsidRPr="00D47395">
              <w:rPr>
                <w:rFonts w:ascii="Arial" w:hAnsi="Arial" w:cs="Arial"/>
                <w:sz w:val="20"/>
                <w:szCs w:val="20"/>
                <w:vertAlign w:val="superscript"/>
              </w:rPr>
              <w:t>st</w:t>
            </w:r>
            <w:r w:rsidRPr="00D47395">
              <w:rPr>
                <w:rFonts w:ascii="Arial" w:hAnsi="Arial" w:cs="Arial"/>
                <w:sz w:val="20"/>
                <w:szCs w:val="20"/>
              </w:rPr>
              <w:t xml:space="preserve"> quarter (leap year)</w:t>
            </w:r>
          </w:p>
        </w:tc>
        <w:tc>
          <w:tcPr>
            <w:tcW w:w="1977" w:type="dxa"/>
            <w:tcBorders>
              <w:top w:val="single" w:sz="4" w:space="0" w:color="999999"/>
              <w:bottom w:val="single" w:sz="4" w:space="0" w:color="999999"/>
            </w:tcBorders>
            <w:shd w:val="clear" w:color="auto" w:fill="auto"/>
            <w:noWrap/>
            <w:vAlign w:val="center"/>
          </w:tcPr>
          <w:p w14:paraId="32F0EED6"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21,83</w:t>
            </w:r>
          </w:p>
        </w:tc>
      </w:tr>
      <w:tr w:rsidR="00D47395" w:rsidRPr="00D47395" w14:paraId="501EAB0C"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138861B6"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w:t>
            </w:r>
            <w:r w:rsidRPr="00D47395">
              <w:rPr>
                <w:rFonts w:ascii="Arial" w:hAnsi="Arial" w:cs="Arial"/>
                <w:sz w:val="20"/>
                <w:szCs w:val="20"/>
                <w:vertAlign w:val="superscript"/>
              </w:rPr>
              <w:t>nd</w:t>
            </w:r>
            <w:r w:rsidRPr="00D47395">
              <w:rPr>
                <w:rFonts w:ascii="Arial" w:hAnsi="Arial" w:cs="Arial"/>
                <w:sz w:val="20"/>
                <w:szCs w:val="20"/>
              </w:rPr>
              <w:t xml:space="preserve"> quarter</w:t>
            </w:r>
          </w:p>
        </w:tc>
        <w:tc>
          <w:tcPr>
            <w:tcW w:w="1977" w:type="dxa"/>
            <w:tcBorders>
              <w:top w:val="single" w:sz="4" w:space="0" w:color="999999"/>
              <w:bottom w:val="single" w:sz="4" w:space="0" w:color="999999"/>
            </w:tcBorders>
            <w:shd w:val="clear" w:color="auto" w:fill="auto"/>
            <w:noWrap/>
            <w:vAlign w:val="center"/>
          </w:tcPr>
          <w:p w14:paraId="72194FFE"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21,84</w:t>
            </w:r>
          </w:p>
        </w:tc>
      </w:tr>
      <w:tr w:rsidR="00D47395" w:rsidRPr="00D47395" w14:paraId="0024A4C7"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4394DB3A"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3</w:t>
            </w:r>
            <w:r w:rsidRPr="00D47395">
              <w:rPr>
                <w:rFonts w:ascii="Arial" w:hAnsi="Arial" w:cs="Arial"/>
                <w:sz w:val="20"/>
                <w:szCs w:val="20"/>
                <w:vertAlign w:val="superscript"/>
              </w:rPr>
              <w:t>rd</w:t>
            </w:r>
            <w:r w:rsidRPr="00D47395">
              <w:rPr>
                <w:rFonts w:ascii="Arial" w:hAnsi="Arial" w:cs="Arial"/>
                <w:sz w:val="20"/>
                <w:szCs w:val="20"/>
              </w:rPr>
              <w:t xml:space="preserve"> quarter</w:t>
            </w:r>
          </w:p>
        </w:tc>
        <w:tc>
          <w:tcPr>
            <w:tcW w:w="1977" w:type="dxa"/>
            <w:tcBorders>
              <w:top w:val="single" w:sz="4" w:space="0" w:color="999999"/>
              <w:bottom w:val="single" w:sz="4" w:space="0" w:color="999999"/>
            </w:tcBorders>
            <w:shd w:val="clear" w:color="auto" w:fill="auto"/>
            <w:noWrap/>
            <w:vAlign w:val="center"/>
          </w:tcPr>
          <w:p w14:paraId="40AB212D"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22,08</w:t>
            </w:r>
          </w:p>
        </w:tc>
      </w:tr>
      <w:tr w:rsidR="00D47395" w:rsidRPr="00D47395" w14:paraId="5002DE14"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18D20936"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4</w:t>
            </w:r>
            <w:r w:rsidRPr="00D47395">
              <w:rPr>
                <w:rFonts w:ascii="Arial" w:hAnsi="Arial" w:cs="Arial"/>
                <w:sz w:val="20"/>
                <w:szCs w:val="20"/>
                <w:vertAlign w:val="superscript"/>
              </w:rPr>
              <w:t>th</w:t>
            </w:r>
            <w:r w:rsidRPr="00D47395">
              <w:rPr>
                <w:rFonts w:ascii="Arial" w:hAnsi="Arial" w:cs="Arial"/>
                <w:sz w:val="20"/>
                <w:szCs w:val="20"/>
              </w:rPr>
              <w:t xml:space="preserve"> quarter</w:t>
            </w:r>
          </w:p>
        </w:tc>
        <w:tc>
          <w:tcPr>
            <w:tcW w:w="1977" w:type="dxa"/>
            <w:tcBorders>
              <w:top w:val="single" w:sz="4" w:space="0" w:color="999999"/>
              <w:bottom w:val="single" w:sz="4" w:space="0" w:color="999999"/>
            </w:tcBorders>
            <w:shd w:val="clear" w:color="auto" w:fill="auto"/>
            <w:noWrap/>
            <w:vAlign w:val="center"/>
          </w:tcPr>
          <w:p w14:paraId="4CB828D2"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22,09</w:t>
            </w:r>
          </w:p>
        </w:tc>
      </w:tr>
      <w:tr w:rsidR="00D47395" w:rsidRPr="00D47395" w14:paraId="1F63676A" w14:textId="77777777" w:rsidTr="004A0F29">
        <w:trPr>
          <w:trHeight w:val="255"/>
        </w:trPr>
        <w:tc>
          <w:tcPr>
            <w:tcW w:w="4175" w:type="dxa"/>
            <w:tcBorders>
              <w:top w:val="single" w:sz="4" w:space="0" w:color="999999"/>
            </w:tcBorders>
            <w:shd w:val="clear" w:color="auto" w:fill="auto"/>
            <w:noWrap/>
            <w:vAlign w:val="center"/>
          </w:tcPr>
          <w:p w14:paraId="190E96DC" w14:textId="77777777" w:rsidR="00D47395" w:rsidRPr="00D47395" w:rsidRDefault="00D47395" w:rsidP="00D47395">
            <w:pPr>
              <w:tabs>
                <w:tab w:val="left" w:pos="3500"/>
              </w:tabs>
              <w:spacing w:before="60" w:after="60"/>
              <w:jc w:val="both"/>
              <w:rPr>
                <w:rFonts w:ascii="Arial" w:hAnsi="Arial" w:cs="Arial"/>
                <w:sz w:val="20"/>
                <w:szCs w:val="20"/>
              </w:rPr>
            </w:pPr>
          </w:p>
        </w:tc>
        <w:tc>
          <w:tcPr>
            <w:tcW w:w="1977" w:type="dxa"/>
            <w:tcBorders>
              <w:top w:val="single" w:sz="4" w:space="0" w:color="999999"/>
            </w:tcBorders>
            <w:shd w:val="clear" w:color="auto" w:fill="auto"/>
            <w:noWrap/>
            <w:vAlign w:val="center"/>
          </w:tcPr>
          <w:p w14:paraId="5FBE377C" w14:textId="77777777" w:rsidR="00D47395" w:rsidRPr="00D47395" w:rsidRDefault="00D47395" w:rsidP="00D47395">
            <w:pPr>
              <w:tabs>
                <w:tab w:val="left" w:pos="3500"/>
              </w:tabs>
              <w:spacing w:before="60" w:after="60"/>
              <w:jc w:val="both"/>
              <w:rPr>
                <w:rFonts w:ascii="Arial" w:hAnsi="Arial" w:cs="Arial"/>
                <w:sz w:val="20"/>
                <w:szCs w:val="20"/>
              </w:rPr>
            </w:pPr>
          </w:p>
        </w:tc>
      </w:tr>
      <w:tr w:rsidR="00D47395" w:rsidRPr="00D47395" w14:paraId="1B1A4E58" w14:textId="77777777" w:rsidTr="004A0F29">
        <w:trPr>
          <w:trHeight w:val="255"/>
        </w:trPr>
        <w:tc>
          <w:tcPr>
            <w:tcW w:w="4175" w:type="dxa"/>
            <w:tcBorders>
              <w:bottom w:val="single" w:sz="4" w:space="0" w:color="999999"/>
            </w:tcBorders>
            <w:shd w:val="clear" w:color="auto" w:fill="auto"/>
            <w:noWrap/>
            <w:vAlign w:val="center"/>
          </w:tcPr>
          <w:p w14:paraId="43831F68"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Year Contracts</w:t>
            </w:r>
          </w:p>
        </w:tc>
        <w:tc>
          <w:tcPr>
            <w:tcW w:w="1977" w:type="dxa"/>
            <w:tcBorders>
              <w:bottom w:val="single" w:sz="4" w:space="0" w:color="999999"/>
            </w:tcBorders>
            <w:shd w:val="clear" w:color="auto" w:fill="auto"/>
            <w:noWrap/>
            <w:vAlign w:val="center"/>
          </w:tcPr>
          <w:p w14:paraId="1858A0B7" w14:textId="77777777" w:rsidR="00D47395" w:rsidRPr="00D47395" w:rsidRDefault="00D47395" w:rsidP="00D47395">
            <w:pPr>
              <w:tabs>
                <w:tab w:val="left" w:pos="3500"/>
              </w:tabs>
              <w:spacing w:before="60" w:after="60"/>
              <w:jc w:val="both"/>
              <w:rPr>
                <w:rFonts w:ascii="Arial" w:hAnsi="Arial" w:cs="Arial"/>
                <w:b/>
                <w:sz w:val="20"/>
                <w:szCs w:val="20"/>
              </w:rPr>
            </w:pPr>
            <w:r w:rsidRPr="00D47395">
              <w:rPr>
                <w:rFonts w:ascii="Arial" w:hAnsi="Arial" w:cs="Arial"/>
                <w:b/>
                <w:sz w:val="20"/>
                <w:szCs w:val="20"/>
              </w:rPr>
              <w:t>Tick Value (€)</w:t>
            </w:r>
          </w:p>
        </w:tc>
      </w:tr>
      <w:tr w:rsidR="00D47395" w:rsidRPr="00D47395" w14:paraId="0BD30A52"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5B3C52D8"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Common calendar year</w:t>
            </w:r>
          </w:p>
        </w:tc>
        <w:tc>
          <w:tcPr>
            <w:tcW w:w="1977" w:type="dxa"/>
            <w:tcBorders>
              <w:top w:val="single" w:sz="4" w:space="0" w:color="999999"/>
              <w:bottom w:val="single" w:sz="4" w:space="0" w:color="999999"/>
            </w:tcBorders>
            <w:shd w:val="clear" w:color="auto" w:fill="auto"/>
            <w:noWrap/>
            <w:vAlign w:val="center"/>
          </w:tcPr>
          <w:p w14:paraId="3443103F"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87,60</w:t>
            </w:r>
          </w:p>
        </w:tc>
      </w:tr>
      <w:tr w:rsidR="00D47395" w:rsidRPr="00D47395" w14:paraId="6B3374D3" w14:textId="77777777" w:rsidTr="004A0F29">
        <w:trPr>
          <w:trHeight w:val="255"/>
        </w:trPr>
        <w:tc>
          <w:tcPr>
            <w:tcW w:w="4175" w:type="dxa"/>
            <w:tcBorders>
              <w:top w:val="single" w:sz="4" w:space="0" w:color="999999"/>
              <w:bottom w:val="single" w:sz="4" w:space="0" w:color="999999"/>
            </w:tcBorders>
            <w:shd w:val="clear" w:color="auto" w:fill="auto"/>
            <w:noWrap/>
            <w:vAlign w:val="center"/>
          </w:tcPr>
          <w:p w14:paraId="3A3F9F91"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Leap calendar year</w:t>
            </w:r>
          </w:p>
        </w:tc>
        <w:tc>
          <w:tcPr>
            <w:tcW w:w="1977" w:type="dxa"/>
            <w:tcBorders>
              <w:top w:val="single" w:sz="4" w:space="0" w:color="999999"/>
              <w:bottom w:val="single" w:sz="4" w:space="0" w:color="999999"/>
            </w:tcBorders>
            <w:shd w:val="clear" w:color="auto" w:fill="auto"/>
            <w:noWrap/>
            <w:vAlign w:val="center"/>
          </w:tcPr>
          <w:p w14:paraId="35D944DC"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87,84</w:t>
            </w:r>
          </w:p>
        </w:tc>
      </w:tr>
    </w:tbl>
    <w:p w14:paraId="3015B8BE" w14:textId="77777777" w:rsidR="00D47395" w:rsidRPr="00D47395" w:rsidRDefault="00D47395" w:rsidP="00D47395">
      <w:pPr>
        <w:tabs>
          <w:tab w:val="left" w:pos="3500"/>
        </w:tabs>
        <w:spacing w:before="60" w:after="60"/>
        <w:jc w:val="both"/>
        <w:rPr>
          <w:rFonts w:ascii="Arial" w:hAnsi="Arial" w:cs="Arial"/>
          <w:iCs/>
          <w:sz w:val="20"/>
          <w:szCs w:val="20"/>
        </w:rPr>
      </w:pPr>
    </w:p>
    <w:p w14:paraId="4C5D0EB0" w14:textId="77777777" w:rsidR="00D47395" w:rsidRPr="00D47395" w:rsidRDefault="00D47395" w:rsidP="00D47395">
      <w:pPr>
        <w:tabs>
          <w:tab w:val="left" w:pos="3500"/>
        </w:tabs>
        <w:spacing w:before="60" w:after="60"/>
        <w:jc w:val="both"/>
        <w:rPr>
          <w:rFonts w:ascii="Arial" w:hAnsi="Arial" w:cs="Arial"/>
          <w:b/>
          <w:bCs/>
          <w:sz w:val="20"/>
          <w:szCs w:val="20"/>
        </w:rPr>
      </w:pPr>
    </w:p>
    <w:p w14:paraId="29096296"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5th Clause – MIBEL SPEL Base Load Day Financial Futures Contracts – Trading Period and Delivery Period</w:t>
      </w:r>
    </w:p>
    <w:p w14:paraId="6817D680" w14:textId="77777777" w:rsidR="00D47395" w:rsidRPr="00D47395" w:rsidRDefault="00D47395" w:rsidP="00BE7AD4">
      <w:pPr>
        <w:numPr>
          <w:ilvl w:val="0"/>
          <w:numId w:val="5"/>
        </w:numPr>
        <w:tabs>
          <w:tab w:val="left" w:pos="3500"/>
        </w:tabs>
        <w:spacing w:before="60" w:after="60"/>
        <w:jc w:val="both"/>
        <w:rPr>
          <w:rFonts w:ascii="Arial" w:hAnsi="Arial" w:cs="Arial"/>
          <w:sz w:val="20"/>
          <w:szCs w:val="20"/>
        </w:rPr>
      </w:pPr>
      <w:r w:rsidRPr="00D47395">
        <w:rPr>
          <w:rFonts w:ascii="Arial" w:hAnsi="Arial" w:cs="Arial"/>
          <w:sz w:val="20"/>
          <w:szCs w:val="20"/>
        </w:rPr>
        <w:t>The Day contracts have the following specifications:</w:t>
      </w:r>
    </w:p>
    <w:p w14:paraId="758CEDAC"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 occurs on the Last Trading Session of the previous </w:t>
      </w:r>
      <w:proofErr w:type="gramStart"/>
      <w:r w:rsidRPr="00D47395">
        <w:rPr>
          <w:rFonts w:ascii="Arial" w:hAnsi="Arial" w:cs="Arial"/>
          <w:sz w:val="20"/>
          <w:szCs w:val="20"/>
        </w:rPr>
        <w:t>week;</w:t>
      </w:r>
      <w:proofErr w:type="gramEnd"/>
    </w:p>
    <w:p w14:paraId="3A86E562"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Trading Day (LTD) – the Trading Day preceding the delivery </w:t>
      </w:r>
      <w:proofErr w:type="gramStart"/>
      <w:r w:rsidRPr="00D47395">
        <w:rPr>
          <w:rFonts w:ascii="Arial" w:hAnsi="Arial" w:cs="Arial"/>
          <w:sz w:val="20"/>
          <w:szCs w:val="20"/>
        </w:rPr>
        <w:t>day;</w:t>
      </w:r>
      <w:proofErr w:type="gramEnd"/>
    </w:p>
    <w:p w14:paraId="641AAADB"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delivery day – corresponds to the delivery day specified in the </w:t>
      </w:r>
      <w:proofErr w:type="gramStart"/>
      <w:r w:rsidRPr="00D47395">
        <w:rPr>
          <w:rFonts w:ascii="Arial" w:hAnsi="Arial" w:cs="Arial"/>
          <w:sz w:val="20"/>
          <w:szCs w:val="20"/>
        </w:rPr>
        <w:t>contract;</w:t>
      </w:r>
      <w:proofErr w:type="gramEnd"/>
    </w:p>
    <w:p w14:paraId="6E196D9F"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delivery day – Same as the delivery </w:t>
      </w:r>
      <w:proofErr w:type="gramStart"/>
      <w:r w:rsidRPr="00D47395">
        <w:rPr>
          <w:rFonts w:ascii="Arial" w:hAnsi="Arial" w:cs="Arial"/>
          <w:sz w:val="20"/>
          <w:szCs w:val="20"/>
        </w:rPr>
        <w:t>day;</w:t>
      </w:r>
      <w:proofErr w:type="gramEnd"/>
    </w:p>
    <w:p w14:paraId="608F5356"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Trading Period – starts on the first trading day and ends on the LTD</w:t>
      </w:r>
    </w:p>
    <w:p w14:paraId="757CFDB4" w14:textId="77777777" w:rsidR="00D47395" w:rsidRPr="00D47395" w:rsidRDefault="00D47395" w:rsidP="00BE7AD4">
      <w:pPr>
        <w:numPr>
          <w:ilvl w:val="0"/>
          <w:numId w:val="4"/>
        </w:numPr>
        <w:tabs>
          <w:tab w:val="left" w:pos="3500"/>
        </w:tabs>
        <w:spacing w:before="60" w:after="60"/>
        <w:jc w:val="both"/>
        <w:rPr>
          <w:rFonts w:ascii="Arial" w:hAnsi="Arial" w:cs="Arial"/>
          <w:sz w:val="20"/>
          <w:szCs w:val="20"/>
        </w:rPr>
      </w:pPr>
      <w:r w:rsidRPr="00D47395">
        <w:rPr>
          <w:rFonts w:ascii="Arial" w:hAnsi="Arial" w:cs="Arial"/>
          <w:sz w:val="20"/>
          <w:szCs w:val="20"/>
        </w:rPr>
        <w:t xml:space="preserve">Delivery Period – starts at 00.00 and ends at 24.00 of the delivery </w:t>
      </w:r>
      <w:proofErr w:type="gramStart"/>
      <w:r w:rsidRPr="00D47395">
        <w:rPr>
          <w:rFonts w:ascii="Arial" w:hAnsi="Arial" w:cs="Arial"/>
          <w:sz w:val="20"/>
          <w:szCs w:val="20"/>
        </w:rPr>
        <w:t>day</w:t>
      </w:r>
      <w:proofErr w:type="gramEnd"/>
      <w:r w:rsidRPr="00D47395">
        <w:rPr>
          <w:rFonts w:ascii="Arial" w:hAnsi="Arial" w:cs="Arial"/>
          <w:sz w:val="20"/>
          <w:szCs w:val="20"/>
        </w:rPr>
        <w:t>.</w:t>
      </w:r>
    </w:p>
    <w:p w14:paraId="571DDF12" w14:textId="77777777" w:rsidR="00D47395" w:rsidRPr="00D47395" w:rsidRDefault="00D47395" w:rsidP="00BE7AD4">
      <w:pPr>
        <w:numPr>
          <w:ilvl w:val="0"/>
          <w:numId w:val="5"/>
        </w:numPr>
        <w:tabs>
          <w:tab w:val="left" w:pos="3500"/>
        </w:tabs>
        <w:spacing w:before="60" w:after="60"/>
        <w:jc w:val="both"/>
        <w:rPr>
          <w:rFonts w:ascii="Arial" w:hAnsi="Arial" w:cs="Arial"/>
          <w:sz w:val="20"/>
          <w:szCs w:val="20"/>
        </w:rPr>
      </w:pPr>
      <w:r w:rsidRPr="00D47395">
        <w:rPr>
          <w:rFonts w:ascii="Arial" w:hAnsi="Arial" w:cs="Arial"/>
          <w:sz w:val="20"/>
          <w:szCs w:val="20"/>
        </w:rPr>
        <w:t>When the LTD coincides with the day preceding the day of delivery, on that trading session only the registration of Day Contracts bilateral transactions shall be allowed. Thus, in such case, the continuous and auction trading end on the previous trading session.</w:t>
      </w:r>
    </w:p>
    <w:p w14:paraId="300398F8" w14:textId="77777777" w:rsidR="00D47395" w:rsidRDefault="00D47395" w:rsidP="00D47395">
      <w:pPr>
        <w:tabs>
          <w:tab w:val="left" w:pos="3500"/>
        </w:tabs>
        <w:spacing w:before="60" w:after="60"/>
        <w:jc w:val="both"/>
        <w:rPr>
          <w:rFonts w:ascii="Arial" w:hAnsi="Arial" w:cs="Arial"/>
          <w:b/>
          <w:iCs/>
          <w:sz w:val="20"/>
          <w:szCs w:val="20"/>
        </w:rPr>
      </w:pPr>
    </w:p>
    <w:p w14:paraId="15103D5C" w14:textId="77777777" w:rsidR="00816300" w:rsidRPr="00D47395" w:rsidRDefault="00816300" w:rsidP="00D47395">
      <w:pPr>
        <w:tabs>
          <w:tab w:val="left" w:pos="3500"/>
        </w:tabs>
        <w:spacing w:before="60" w:after="60"/>
        <w:jc w:val="both"/>
        <w:rPr>
          <w:rFonts w:ascii="Arial" w:hAnsi="Arial" w:cs="Arial"/>
          <w:b/>
          <w:iCs/>
          <w:sz w:val="20"/>
          <w:szCs w:val="20"/>
        </w:rPr>
      </w:pPr>
    </w:p>
    <w:p w14:paraId="2B0EAF0A" w14:textId="77777777" w:rsidR="00D47395" w:rsidRPr="00D47395" w:rsidRDefault="00D47395" w:rsidP="00D47395">
      <w:pPr>
        <w:tabs>
          <w:tab w:val="left" w:pos="3500"/>
        </w:tabs>
        <w:spacing w:before="60" w:after="60"/>
        <w:jc w:val="both"/>
        <w:rPr>
          <w:rFonts w:ascii="Arial" w:hAnsi="Arial" w:cs="Arial"/>
          <w:b/>
          <w:iCs/>
          <w:sz w:val="20"/>
          <w:szCs w:val="20"/>
        </w:rPr>
      </w:pPr>
    </w:p>
    <w:p w14:paraId="6D5DEA72"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lastRenderedPageBreak/>
        <w:t>6th Clause – MIBEL SPEL Base Load Weekend Financial Futures Contracts – Trading Period and Delivery Period</w:t>
      </w:r>
    </w:p>
    <w:p w14:paraId="46F8131F" w14:textId="77777777" w:rsidR="00D47395" w:rsidRPr="00D47395" w:rsidRDefault="00D47395" w:rsidP="00BE7AD4">
      <w:pPr>
        <w:numPr>
          <w:ilvl w:val="0"/>
          <w:numId w:val="23"/>
        </w:numPr>
        <w:tabs>
          <w:tab w:val="left" w:pos="3500"/>
        </w:tabs>
        <w:spacing w:before="60" w:after="60"/>
        <w:jc w:val="both"/>
        <w:rPr>
          <w:rFonts w:ascii="Arial" w:hAnsi="Arial" w:cs="Arial"/>
          <w:sz w:val="20"/>
          <w:szCs w:val="20"/>
        </w:rPr>
      </w:pPr>
      <w:r w:rsidRPr="00D47395">
        <w:rPr>
          <w:rFonts w:ascii="Arial" w:hAnsi="Arial" w:cs="Arial"/>
          <w:sz w:val="20"/>
          <w:szCs w:val="20"/>
        </w:rPr>
        <w:t>The Weekend Contracts have the following specifications:</w:t>
      </w:r>
    </w:p>
    <w:p w14:paraId="360261E8"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 occurs on the Last Trading Session of the previous </w:t>
      </w:r>
      <w:proofErr w:type="gramStart"/>
      <w:r w:rsidRPr="00D47395">
        <w:rPr>
          <w:rFonts w:ascii="Arial" w:hAnsi="Arial" w:cs="Arial"/>
          <w:sz w:val="20"/>
          <w:szCs w:val="20"/>
        </w:rPr>
        <w:t>week;</w:t>
      </w:r>
      <w:proofErr w:type="gramEnd"/>
    </w:p>
    <w:p w14:paraId="1472CC5D"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Trading Day (LTD) – the Trading Day preceding the first delivery </w:t>
      </w:r>
      <w:proofErr w:type="gramStart"/>
      <w:r w:rsidRPr="00D47395">
        <w:rPr>
          <w:rFonts w:ascii="Arial" w:hAnsi="Arial" w:cs="Arial"/>
          <w:sz w:val="20"/>
          <w:szCs w:val="20"/>
        </w:rPr>
        <w:t>day;</w:t>
      </w:r>
      <w:proofErr w:type="gramEnd"/>
    </w:p>
    <w:p w14:paraId="1316BF6A"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delivery day – corresponds to the Saturday of the weekend specified in the </w:t>
      </w:r>
      <w:proofErr w:type="gramStart"/>
      <w:r w:rsidRPr="00D47395">
        <w:rPr>
          <w:rFonts w:ascii="Arial" w:hAnsi="Arial" w:cs="Arial"/>
          <w:sz w:val="20"/>
          <w:szCs w:val="20"/>
        </w:rPr>
        <w:t>Contract;</w:t>
      </w:r>
      <w:proofErr w:type="gramEnd"/>
    </w:p>
    <w:p w14:paraId="6AB9FEC0"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delivery day – corresponds to the Sunday of the weekend specified in the </w:t>
      </w:r>
      <w:proofErr w:type="gramStart"/>
      <w:r w:rsidRPr="00D47395">
        <w:rPr>
          <w:rFonts w:ascii="Arial" w:hAnsi="Arial" w:cs="Arial"/>
          <w:sz w:val="20"/>
          <w:szCs w:val="20"/>
        </w:rPr>
        <w:t>Contract;</w:t>
      </w:r>
      <w:proofErr w:type="gramEnd"/>
    </w:p>
    <w:p w14:paraId="7C6F0342"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Trading Period – starts on the first trading day and ends on the LTD</w:t>
      </w:r>
    </w:p>
    <w:p w14:paraId="49DCF050" w14:textId="77777777" w:rsidR="00D47395" w:rsidRPr="00D47395" w:rsidRDefault="00D47395" w:rsidP="00BE7AD4">
      <w:pPr>
        <w:numPr>
          <w:ilvl w:val="0"/>
          <w:numId w:val="24"/>
        </w:numPr>
        <w:tabs>
          <w:tab w:val="left" w:pos="3500"/>
        </w:tabs>
        <w:spacing w:before="60" w:after="60"/>
        <w:jc w:val="both"/>
        <w:rPr>
          <w:rFonts w:ascii="Arial" w:hAnsi="Arial" w:cs="Arial"/>
          <w:sz w:val="20"/>
          <w:szCs w:val="20"/>
        </w:rPr>
      </w:pPr>
      <w:r w:rsidRPr="00D47395">
        <w:rPr>
          <w:rFonts w:ascii="Arial" w:hAnsi="Arial" w:cs="Arial"/>
          <w:sz w:val="20"/>
          <w:szCs w:val="20"/>
        </w:rPr>
        <w:t xml:space="preserve">Delivery Period – starts at 00.00 of the first delivery day and ends at 24.00 of the last delivery </w:t>
      </w:r>
      <w:proofErr w:type="gramStart"/>
      <w:r w:rsidRPr="00D47395">
        <w:rPr>
          <w:rFonts w:ascii="Arial" w:hAnsi="Arial" w:cs="Arial"/>
          <w:sz w:val="20"/>
          <w:szCs w:val="20"/>
        </w:rPr>
        <w:t>day</w:t>
      </w:r>
      <w:proofErr w:type="gramEnd"/>
      <w:r w:rsidRPr="00D47395">
        <w:rPr>
          <w:rFonts w:ascii="Arial" w:hAnsi="Arial" w:cs="Arial"/>
          <w:sz w:val="20"/>
          <w:szCs w:val="20"/>
        </w:rPr>
        <w:t>.</w:t>
      </w:r>
    </w:p>
    <w:p w14:paraId="3BFC1849" w14:textId="77777777" w:rsidR="00D47395" w:rsidRPr="00D47395" w:rsidRDefault="00D47395" w:rsidP="00BE7AD4">
      <w:pPr>
        <w:numPr>
          <w:ilvl w:val="0"/>
          <w:numId w:val="23"/>
        </w:numPr>
        <w:tabs>
          <w:tab w:val="left" w:pos="3500"/>
        </w:tabs>
        <w:spacing w:before="60" w:after="60"/>
        <w:jc w:val="both"/>
        <w:rPr>
          <w:rFonts w:ascii="Arial" w:hAnsi="Arial" w:cs="Arial"/>
          <w:sz w:val="20"/>
          <w:szCs w:val="20"/>
        </w:rPr>
      </w:pPr>
      <w:r w:rsidRPr="00D47395">
        <w:rPr>
          <w:rFonts w:ascii="Arial" w:hAnsi="Arial" w:cs="Arial"/>
          <w:sz w:val="20"/>
          <w:szCs w:val="20"/>
        </w:rPr>
        <w:t>When the LTD coincides with the day preceding the first day of delivery, on that trading session only the registration of Weekend contracts bilateral transactions shall be allowed. Thus, in such case, the continuous and auction trading end on the previous trading session.</w:t>
      </w:r>
    </w:p>
    <w:p w14:paraId="513C7F96" w14:textId="77777777" w:rsidR="00D47395" w:rsidRPr="00D47395" w:rsidRDefault="00D47395" w:rsidP="00D47395">
      <w:pPr>
        <w:tabs>
          <w:tab w:val="left" w:pos="3500"/>
        </w:tabs>
        <w:spacing w:before="60" w:after="60"/>
        <w:jc w:val="both"/>
        <w:rPr>
          <w:rFonts w:ascii="Arial" w:hAnsi="Arial" w:cs="Arial"/>
          <w:b/>
          <w:bCs/>
          <w:sz w:val="20"/>
          <w:szCs w:val="20"/>
        </w:rPr>
      </w:pPr>
    </w:p>
    <w:p w14:paraId="18F779E2" w14:textId="77777777" w:rsidR="00D47395" w:rsidRPr="00D47395" w:rsidRDefault="00D47395" w:rsidP="00D47395">
      <w:pPr>
        <w:tabs>
          <w:tab w:val="left" w:pos="3500"/>
        </w:tabs>
        <w:spacing w:before="60" w:after="60"/>
        <w:jc w:val="both"/>
        <w:rPr>
          <w:rFonts w:ascii="Arial" w:hAnsi="Arial" w:cs="Arial"/>
          <w:b/>
          <w:bCs/>
          <w:sz w:val="20"/>
          <w:szCs w:val="20"/>
        </w:rPr>
      </w:pPr>
    </w:p>
    <w:p w14:paraId="690B8527"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7th Clause – MIBEL SPEL Base Load Week Financial Futures Contracts – Trading Period and Delivery Period</w:t>
      </w:r>
    </w:p>
    <w:p w14:paraId="7A000FE4" w14:textId="087DE909" w:rsidR="00D47395" w:rsidRPr="00D47395" w:rsidRDefault="00D47395" w:rsidP="00BE7AD4">
      <w:pPr>
        <w:numPr>
          <w:ilvl w:val="0"/>
          <w:numId w:val="25"/>
        </w:numPr>
        <w:tabs>
          <w:tab w:val="left" w:pos="3500"/>
        </w:tabs>
        <w:spacing w:before="60" w:after="60"/>
        <w:jc w:val="both"/>
        <w:rPr>
          <w:rFonts w:ascii="Arial" w:hAnsi="Arial" w:cs="Arial"/>
          <w:sz w:val="20"/>
          <w:szCs w:val="20"/>
        </w:rPr>
      </w:pPr>
      <w:r w:rsidRPr="00D47395">
        <w:rPr>
          <w:rFonts w:ascii="Arial" w:hAnsi="Arial" w:cs="Arial"/>
          <w:sz w:val="20"/>
          <w:szCs w:val="20"/>
        </w:rPr>
        <w:t xml:space="preserve">At any time, there are </w:t>
      </w:r>
      <w:r w:rsidR="00C1495F">
        <w:rPr>
          <w:rFonts w:ascii="Arial" w:hAnsi="Arial" w:cs="Arial"/>
          <w:sz w:val="20"/>
          <w:szCs w:val="20"/>
        </w:rPr>
        <w:t>4</w:t>
      </w:r>
      <w:r w:rsidR="00C1495F" w:rsidRPr="00D47395">
        <w:rPr>
          <w:rFonts w:ascii="Arial" w:hAnsi="Arial" w:cs="Arial"/>
          <w:sz w:val="20"/>
          <w:szCs w:val="20"/>
        </w:rPr>
        <w:t xml:space="preserve"> </w:t>
      </w:r>
      <w:r w:rsidRPr="00D47395">
        <w:rPr>
          <w:rFonts w:ascii="Arial" w:hAnsi="Arial" w:cs="Arial"/>
          <w:sz w:val="20"/>
          <w:szCs w:val="20"/>
        </w:rPr>
        <w:t xml:space="preserve">open Contracts for trading which Delivery Periods correspond to the </w:t>
      </w:r>
      <w:r w:rsidR="00C1495F">
        <w:rPr>
          <w:rFonts w:ascii="Arial" w:hAnsi="Arial" w:cs="Arial"/>
          <w:sz w:val="20"/>
          <w:szCs w:val="20"/>
        </w:rPr>
        <w:t>4</w:t>
      </w:r>
      <w:r w:rsidR="00C1495F" w:rsidRPr="00D47395">
        <w:rPr>
          <w:rFonts w:ascii="Arial" w:hAnsi="Arial" w:cs="Arial"/>
          <w:sz w:val="20"/>
          <w:szCs w:val="20"/>
        </w:rPr>
        <w:t xml:space="preserve"> </w:t>
      </w:r>
      <w:r w:rsidRPr="00D47395">
        <w:rPr>
          <w:rFonts w:ascii="Arial" w:hAnsi="Arial" w:cs="Arial"/>
          <w:sz w:val="20"/>
          <w:szCs w:val="20"/>
        </w:rPr>
        <w:t>front weeks and the first delivery day of the front first trading week occurs on the following Monday.</w:t>
      </w:r>
    </w:p>
    <w:p w14:paraId="6F6E9F27" w14:textId="6161A5D4" w:rsidR="00D47395" w:rsidRPr="00D47395" w:rsidRDefault="00D47395" w:rsidP="00BE7AD4">
      <w:pPr>
        <w:numPr>
          <w:ilvl w:val="0"/>
          <w:numId w:val="25"/>
        </w:numPr>
        <w:tabs>
          <w:tab w:val="left" w:pos="3500"/>
        </w:tabs>
        <w:spacing w:before="60" w:after="60"/>
        <w:jc w:val="both"/>
        <w:rPr>
          <w:rFonts w:ascii="Arial" w:hAnsi="Arial" w:cs="Arial"/>
          <w:sz w:val="20"/>
          <w:szCs w:val="20"/>
        </w:rPr>
      </w:pPr>
      <w:r w:rsidRPr="00D47395">
        <w:rPr>
          <w:rFonts w:ascii="Arial" w:hAnsi="Arial" w:cs="Arial"/>
          <w:sz w:val="20"/>
          <w:szCs w:val="20"/>
        </w:rPr>
        <w:t xml:space="preserve">Whenever a trading period of a Contract ends on the following Trading Day the Contract with the latest delivery is launched (the front </w:t>
      </w:r>
      <w:r w:rsidR="00C1495F">
        <w:rPr>
          <w:rFonts w:ascii="Arial" w:hAnsi="Arial" w:cs="Arial"/>
          <w:sz w:val="20"/>
          <w:szCs w:val="20"/>
        </w:rPr>
        <w:t>fourth</w:t>
      </w:r>
      <w:r w:rsidR="00C1495F" w:rsidRPr="00D47395">
        <w:rPr>
          <w:rFonts w:ascii="Arial" w:hAnsi="Arial" w:cs="Arial"/>
          <w:sz w:val="20"/>
          <w:szCs w:val="20"/>
        </w:rPr>
        <w:t xml:space="preserve"> </w:t>
      </w:r>
      <w:r w:rsidRPr="00D47395">
        <w:rPr>
          <w:rFonts w:ascii="Arial" w:hAnsi="Arial" w:cs="Arial"/>
          <w:sz w:val="20"/>
          <w:szCs w:val="20"/>
        </w:rPr>
        <w:t>week in terms of trading). Thus, the Contract has the following characteristics:</w:t>
      </w:r>
    </w:p>
    <w:p w14:paraId="01DC88CB" w14:textId="46885A39" w:rsidR="00D47395" w:rsidRPr="00D47395" w:rsidRDefault="00D47395" w:rsidP="00BE7AD4">
      <w:pPr>
        <w:numPr>
          <w:ilvl w:val="0"/>
          <w:numId w:val="26"/>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 occurs on the first Trading Session of each week when the delivery has started; that is to say, on the first Trading Session of the </w:t>
      </w:r>
      <w:r w:rsidRPr="00D47395">
        <w:rPr>
          <w:rFonts w:ascii="Arial" w:hAnsi="Arial" w:cs="Arial"/>
          <w:b/>
          <w:sz w:val="20"/>
          <w:szCs w:val="20"/>
        </w:rPr>
        <w:t>S</w:t>
      </w:r>
      <w:r w:rsidRPr="00D47395">
        <w:rPr>
          <w:rFonts w:ascii="Arial" w:hAnsi="Arial" w:cs="Arial"/>
          <w:sz w:val="20"/>
          <w:szCs w:val="20"/>
        </w:rPr>
        <w:t xml:space="preserve"> week (when the delivery has started) the contract with a delivery scheduled for the week </w:t>
      </w:r>
      <w:r w:rsidRPr="00D47395">
        <w:rPr>
          <w:rFonts w:ascii="Arial" w:hAnsi="Arial" w:cs="Arial"/>
          <w:b/>
          <w:sz w:val="20"/>
          <w:szCs w:val="20"/>
        </w:rPr>
        <w:t>S+</w:t>
      </w:r>
      <w:r w:rsidR="00C1495F">
        <w:rPr>
          <w:rFonts w:ascii="Arial" w:hAnsi="Arial" w:cs="Arial"/>
          <w:b/>
          <w:sz w:val="20"/>
          <w:szCs w:val="20"/>
        </w:rPr>
        <w:t>4</w:t>
      </w:r>
      <w:r w:rsidR="00C1495F" w:rsidRPr="00D47395">
        <w:rPr>
          <w:rFonts w:ascii="Arial" w:hAnsi="Arial" w:cs="Arial"/>
          <w:sz w:val="20"/>
          <w:szCs w:val="20"/>
        </w:rPr>
        <w:t xml:space="preserve"> </w:t>
      </w:r>
      <w:r w:rsidRPr="00D47395">
        <w:rPr>
          <w:rFonts w:ascii="Arial" w:hAnsi="Arial" w:cs="Arial"/>
          <w:sz w:val="20"/>
          <w:szCs w:val="20"/>
        </w:rPr>
        <w:t xml:space="preserve">is open to trading, and so </w:t>
      </w:r>
      <w:proofErr w:type="gramStart"/>
      <w:r w:rsidRPr="00D47395">
        <w:rPr>
          <w:rFonts w:ascii="Arial" w:hAnsi="Arial" w:cs="Arial"/>
          <w:sz w:val="20"/>
          <w:szCs w:val="20"/>
        </w:rPr>
        <w:t>on;</w:t>
      </w:r>
      <w:proofErr w:type="gramEnd"/>
    </w:p>
    <w:p w14:paraId="04787D56" w14:textId="77777777" w:rsidR="00D47395" w:rsidRPr="00D47395" w:rsidRDefault="00D47395" w:rsidP="00BE7AD4">
      <w:pPr>
        <w:numPr>
          <w:ilvl w:val="0"/>
          <w:numId w:val="26"/>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Trading Day (LTD) – corresponds to the trading day preceding the day before the eve of the first delivery </w:t>
      </w:r>
      <w:proofErr w:type="gramStart"/>
      <w:r w:rsidRPr="00D47395">
        <w:rPr>
          <w:rFonts w:ascii="Arial" w:hAnsi="Arial" w:cs="Arial"/>
          <w:sz w:val="20"/>
          <w:szCs w:val="20"/>
        </w:rPr>
        <w:t>day;</w:t>
      </w:r>
      <w:proofErr w:type="gramEnd"/>
    </w:p>
    <w:p w14:paraId="1D6CF874" w14:textId="77777777" w:rsidR="00D47395" w:rsidRPr="00D47395" w:rsidRDefault="00D47395" w:rsidP="00BE7AD4">
      <w:pPr>
        <w:numPr>
          <w:ilvl w:val="0"/>
          <w:numId w:val="26"/>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delivery day – occurs on Monday of each </w:t>
      </w:r>
      <w:proofErr w:type="gramStart"/>
      <w:r w:rsidRPr="00D47395">
        <w:rPr>
          <w:rFonts w:ascii="Arial" w:hAnsi="Arial" w:cs="Arial"/>
          <w:sz w:val="20"/>
          <w:szCs w:val="20"/>
        </w:rPr>
        <w:t>week;</w:t>
      </w:r>
      <w:proofErr w:type="gramEnd"/>
    </w:p>
    <w:p w14:paraId="78844B0D" w14:textId="77777777" w:rsidR="00D47395" w:rsidRPr="00D47395" w:rsidRDefault="00D47395" w:rsidP="00BE7AD4">
      <w:pPr>
        <w:numPr>
          <w:ilvl w:val="0"/>
          <w:numId w:val="26"/>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delivery day – occurs on Sunday of each </w:t>
      </w:r>
      <w:proofErr w:type="gramStart"/>
      <w:r w:rsidRPr="00D47395">
        <w:rPr>
          <w:rFonts w:ascii="Arial" w:hAnsi="Arial" w:cs="Arial"/>
          <w:sz w:val="20"/>
          <w:szCs w:val="20"/>
        </w:rPr>
        <w:t>week;</w:t>
      </w:r>
      <w:proofErr w:type="gramEnd"/>
    </w:p>
    <w:p w14:paraId="06402946" w14:textId="77777777" w:rsidR="00D47395" w:rsidRPr="00D47395" w:rsidRDefault="00D47395" w:rsidP="00BE7AD4">
      <w:pPr>
        <w:numPr>
          <w:ilvl w:val="0"/>
          <w:numId w:val="26"/>
        </w:numPr>
        <w:tabs>
          <w:tab w:val="left" w:pos="3500"/>
        </w:tabs>
        <w:spacing w:before="60" w:after="60"/>
        <w:jc w:val="both"/>
        <w:rPr>
          <w:rFonts w:ascii="Arial" w:hAnsi="Arial" w:cs="Arial"/>
          <w:sz w:val="20"/>
          <w:szCs w:val="20"/>
        </w:rPr>
      </w:pPr>
      <w:r w:rsidRPr="00D47395">
        <w:rPr>
          <w:rFonts w:ascii="Arial" w:hAnsi="Arial" w:cs="Arial"/>
          <w:sz w:val="20"/>
          <w:szCs w:val="20"/>
        </w:rPr>
        <w:t>Delivery Period – each calendar week, starting at 00:00 of the first delivery day and ending at 24:00 of the last delivery day.</w:t>
      </w:r>
    </w:p>
    <w:p w14:paraId="667C21BE" w14:textId="77777777" w:rsidR="00D47395" w:rsidRPr="00D47395" w:rsidRDefault="00D47395" w:rsidP="00D47395">
      <w:pPr>
        <w:tabs>
          <w:tab w:val="left" w:pos="3500"/>
        </w:tabs>
        <w:spacing w:before="60" w:after="60"/>
        <w:jc w:val="both"/>
        <w:rPr>
          <w:rFonts w:ascii="Arial" w:hAnsi="Arial" w:cs="Arial"/>
          <w:sz w:val="20"/>
          <w:szCs w:val="20"/>
        </w:rPr>
      </w:pPr>
    </w:p>
    <w:p w14:paraId="43276285" w14:textId="77777777" w:rsidR="00D47395" w:rsidRDefault="00D47395" w:rsidP="00D47395">
      <w:pPr>
        <w:tabs>
          <w:tab w:val="left" w:pos="3500"/>
        </w:tabs>
        <w:spacing w:before="60" w:after="60"/>
        <w:jc w:val="both"/>
        <w:rPr>
          <w:rFonts w:ascii="Arial" w:hAnsi="Arial" w:cs="Arial"/>
          <w:sz w:val="20"/>
          <w:szCs w:val="20"/>
        </w:rPr>
      </w:pPr>
    </w:p>
    <w:p w14:paraId="58FB62C1"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8th Clause – MIBEL SPEL Base Load Month Financial Futures Contracts – Trading Period and Delivery Period</w:t>
      </w:r>
    </w:p>
    <w:p w14:paraId="3F08692B" w14:textId="77777777" w:rsidR="002A5983" w:rsidRDefault="002A5983" w:rsidP="002A5983">
      <w:pPr>
        <w:pStyle w:val="PargrafodaLista"/>
        <w:numPr>
          <w:ilvl w:val="0"/>
          <w:numId w:val="7"/>
        </w:numPr>
        <w:tabs>
          <w:tab w:val="clear" w:pos="360"/>
        </w:tabs>
        <w:spacing w:before="60" w:after="60"/>
        <w:ind w:left="426" w:hanging="426"/>
        <w:contextualSpacing w:val="0"/>
        <w:jc w:val="both"/>
        <w:rPr>
          <w:rFonts w:ascii="Arial" w:hAnsi="Arial" w:cs="Arial"/>
          <w:sz w:val="20"/>
          <w:szCs w:val="20"/>
        </w:rPr>
      </w:pPr>
      <w:r>
        <w:rPr>
          <w:rFonts w:ascii="Arial" w:hAnsi="Arial" w:cs="Arial"/>
          <w:sz w:val="20"/>
          <w:szCs w:val="20"/>
        </w:rPr>
        <w:t>At any time, there are 6</w:t>
      </w:r>
      <w:r w:rsidRPr="00D47395">
        <w:rPr>
          <w:rFonts w:ascii="Arial" w:hAnsi="Arial" w:cs="Arial"/>
          <w:sz w:val="20"/>
          <w:szCs w:val="20"/>
        </w:rPr>
        <w:t xml:space="preserve"> open Contracts for trading which Deli</w:t>
      </w:r>
      <w:r>
        <w:rPr>
          <w:rFonts w:ascii="Arial" w:hAnsi="Arial" w:cs="Arial"/>
          <w:sz w:val="20"/>
          <w:szCs w:val="20"/>
        </w:rPr>
        <w:t>very Periods correspond to the 6</w:t>
      </w:r>
      <w:r w:rsidRPr="00D47395">
        <w:rPr>
          <w:rFonts w:ascii="Arial" w:hAnsi="Arial" w:cs="Arial"/>
          <w:sz w:val="20"/>
          <w:szCs w:val="20"/>
        </w:rPr>
        <w:t xml:space="preserve"> front </w:t>
      </w:r>
      <w:r>
        <w:rPr>
          <w:rFonts w:ascii="Arial" w:hAnsi="Arial" w:cs="Arial"/>
          <w:sz w:val="20"/>
          <w:szCs w:val="20"/>
        </w:rPr>
        <w:t>months.</w:t>
      </w:r>
      <w:r w:rsidRPr="00DF281F" w:rsidDel="00675E5D">
        <w:rPr>
          <w:rFonts w:ascii="Arial" w:hAnsi="Arial" w:cs="Arial"/>
          <w:sz w:val="20"/>
          <w:szCs w:val="20"/>
        </w:rPr>
        <w:t xml:space="preserve"> </w:t>
      </w:r>
    </w:p>
    <w:p w14:paraId="40B77568" w14:textId="77777777" w:rsidR="002A5983" w:rsidRPr="00DF281F" w:rsidRDefault="002A5983" w:rsidP="002A5983">
      <w:pPr>
        <w:pStyle w:val="PargrafodaLista"/>
        <w:numPr>
          <w:ilvl w:val="0"/>
          <w:numId w:val="7"/>
        </w:numPr>
        <w:spacing w:before="60" w:after="60"/>
        <w:contextualSpacing w:val="0"/>
        <w:jc w:val="both"/>
        <w:rPr>
          <w:rFonts w:ascii="Arial" w:hAnsi="Arial" w:cs="Arial"/>
          <w:sz w:val="20"/>
          <w:szCs w:val="20"/>
        </w:rPr>
      </w:pPr>
      <w:r w:rsidRPr="00675E5D">
        <w:rPr>
          <w:rFonts w:ascii="Arial" w:hAnsi="Arial" w:cs="Arial"/>
          <w:sz w:val="20"/>
          <w:szCs w:val="20"/>
        </w:rPr>
        <w:t xml:space="preserve">Where a </w:t>
      </w:r>
      <w:r>
        <w:rPr>
          <w:rFonts w:ascii="Arial" w:hAnsi="Arial" w:cs="Arial"/>
          <w:sz w:val="20"/>
          <w:szCs w:val="20"/>
        </w:rPr>
        <w:t xml:space="preserve">month </w:t>
      </w:r>
      <w:r w:rsidRPr="00675E5D">
        <w:rPr>
          <w:rFonts w:ascii="Arial" w:hAnsi="Arial" w:cs="Arial"/>
          <w:sz w:val="20"/>
          <w:szCs w:val="20"/>
        </w:rPr>
        <w:t xml:space="preserve">contract ends </w:t>
      </w:r>
      <w:r>
        <w:rPr>
          <w:rFonts w:ascii="Arial" w:hAnsi="Arial" w:cs="Arial"/>
          <w:sz w:val="20"/>
          <w:szCs w:val="20"/>
        </w:rPr>
        <w:t>the</w:t>
      </w:r>
      <w:r w:rsidRPr="00675E5D">
        <w:rPr>
          <w:rFonts w:ascii="Arial" w:hAnsi="Arial" w:cs="Arial"/>
          <w:sz w:val="20"/>
          <w:szCs w:val="20"/>
        </w:rPr>
        <w:t xml:space="preserve"> trading period, </w:t>
      </w:r>
      <w:r>
        <w:rPr>
          <w:rFonts w:ascii="Arial" w:hAnsi="Arial" w:cs="Arial"/>
          <w:sz w:val="20"/>
          <w:szCs w:val="20"/>
        </w:rPr>
        <w:t xml:space="preserve">another one </w:t>
      </w:r>
      <w:r w:rsidRPr="00675E5D">
        <w:rPr>
          <w:rFonts w:ascii="Arial" w:hAnsi="Arial" w:cs="Arial"/>
          <w:sz w:val="20"/>
          <w:szCs w:val="20"/>
        </w:rPr>
        <w:t xml:space="preserve">is launched with the </w:t>
      </w:r>
      <w:r>
        <w:rPr>
          <w:rFonts w:ascii="Arial" w:hAnsi="Arial" w:cs="Arial"/>
          <w:sz w:val="20"/>
          <w:szCs w:val="20"/>
        </w:rPr>
        <w:t xml:space="preserve">farthest delivery period </w:t>
      </w:r>
      <w:r w:rsidRPr="00675E5D">
        <w:rPr>
          <w:rFonts w:ascii="Arial" w:hAnsi="Arial" w:cs="Arial"/>
          <w:sz w:val="20"/>
          <w:szCs w:val="20"/>
        </w:rPr>
        <w:t>(sixth closest month under negotiation) with the following characteristics</w:t>
      </w:r>
      <w:r w:rsidRPr="00DF281F">
        <w:rPr>
          <w:rFonts w:ascii="Arial" w:hAnsi="Arial" w:cs="Arial"/>
          <w:sz w:val="20"/>
          <w:szCs w:val="20"/>
        </w:rPr>
        <w:t>:</w:t>
      </w:r>
    </w:p>
    <w:p w14:paraId="591FE801" w14:textId="77777777" w:rsidR="002A5983" w:rsidRPr="00D643C7" w:rsidRDefault="002A5983" w:rsidP="002A5983">
      <w:pPr>
        <w:numPr>
          <w:ilvl w:val="0"/>
          <w:numId w:val="6"/>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w:t>
      </w:r>
      <w:r>
        <w:rPr>
          <w:rFonts w:ascii="Arial" w:hAnsi="Arial" w:cs="Arial"/>
          <w:sz w:val="20"/>
          <w:szCs w:val="20"/>
        </w:rPr>
        <w:t xml:space="preserve">(FTD) </w:t>
      </w:r>
      <w:r w:rsidRPr="00D47395">
        <w:rPr>
          <w:rFonts w:ascii="Arial" w:hAnsi="Arial" w:cs="Arial"/>
          <w:sz w:val="20"/>
          <w:szCs w:val="20"/>
        </w:rPr>
        <w:t xml:space="preserve">– occurs on the first Trading Session of the </w:t>
      </w:r>
      <w:r>
        <w:rPr>
          <w:rFonts w:ascii="Arial" w:hAnsi="Arial" w:cs="Arial"/>
          <w:sz w:val="20"/>
          <w:szCs w:val="20"/>
        </w:rPr>
        <w:t>6th</w:t>
      </w:r>
      <w:r w:rsidRPr="00D47395">
        <w:rPr>
          <w:rFonts w:ascii="Arial" w:hAnsi="Arial" w:cs="Arial"/>
          <w:sz w:val="20"/>
          <w:szCs w:val="20"/>
        </w:rPr>
        <w:t xml:space="preserve"> previous </w:t>
      </w:r>
      <w:r>
        <w:rPr>
          <w:rFonts w:ascii="Arial" w:hAnsi="Arial" w:cs="Arial"/>
          <w:sz w:val="20"/>
          <w:szCs w:val="20"/>
        </w:rPr>
        <w:t>month</w:t>
      </w:r>
      <w:r w:rsidRPr="00D47395">
        <w:rPr>
          <w:rFonts w:ascii="Arial" w:hAnsi="Arial" w:cs="Arial"/>
          <w:sz w:val="20"/>
          <w:szCs w:val="20"/>
        </w:rPr>
        <w:t xml:space="preserve"> to the </w:t>
      </w:r>
      <w:r>
        <w:rPr>
          <w:rFonts w:ascii="Arial" w:hAnsi="Arial" w:cs="Arial"/>
          <w:sz w:val="20"/>
          <w:szCs w:val="20"/>
        </w:rPr>
        <w:t>month</w:t>
      </w:r>
      <w:r w:rsidRPr="00D47395">
        <w:rPr>
          <w:rFonts w:ascii="Arial" w:hAnsi="Arial" w:cs="Arial"/>
          <w:sz w:val="20"/>
          <w:szCs w:val="20"/>
        </w:rPr>
        <w:t xml:space="preserve"> of the Delivery </w:t>
      </w:r>
      <w:proofErr w:type="gramStart"/>
      <w:r w:rsidRPr="00D47395">
        <w:rPr>
          <w:rFonts w:ascii="Arial" w:hAnsi="Arial" w:cs="Arial"/>
          <w:sz w:val="20"/>
          <w:szCs w:val="20"/>
        </w:rPr>
        <w:t>Period;</w:t>
      </w:r>
      <w:proofErr w:type="gramEnd"/>
    </w:p>
    <w:p w14:paraId="3814444F" w14:textId="77777777" w:rsidR="002A5983" w:rsidRPr="00D47395" w:rsidRDefault="002A5983" w:rsidP="002A5983">
      <w:pPr>
        <w:numPr>
          <w:ilvl w:val="0"/>
          <w:numId w:val="6"/>
        </w:numPr>
        <w:tabs>
          <w:tab w:val="left" w:pos="3500"/>
        </w:tabs>
        <w:spacing w:before="60" w:after="60"/>
        <w:jc w:val="both"/>
        <w:rPr>
          <w:rFonts w:ascii="Arial" w:hAnsi="Arial" w:cs="Arial"/>
          <w:sz w:val="20"/>
          <w:szCs w:val="20"/>
        </w:rPr>
      </w:pPr>
      <w:r w:rsidRPr="00D47395">
        <w:rPr>
          <w:rFonts w:ascii="Arial" w:hAnsi="Arial" w:cs="Arial"/>
          <w:sz w:val="20"/>
          <w:szCs w:val="20"/>
        </w:rPr>
        <w:lastRenderedPageBreak/>
        <w:t xml:space="preserve">Last Trading Day (LTD) – corresponds to the trading day preceding the first delivery </w:t>
      </w:r>
      <w:proofErr w:type="gramStart"/>
      <w:r w:rsidRPr="00D47395">
        <w:rPr>
          <w:rFonts w:ascii="Arial" w:hAnsi="Arial" w:cs="Arial"/>
          <w:sz w:val="20"/>
          <w:szCs w:val="20"/>
        </w:rPr>
        <w:t>day;</w:t>
      </w:r>
      <w:proofErr w:type="gramEnd"/>
    </w:p>
    <w:p w14:paraId="7C8D4B49" w14:textId="77777777" w:rsidR="002A5983" w:rsidRPr="00D47395" w:rsidRDefault="002A5983" w:rsidP="002A5983">
      <w:pPr>
        <w:numPr>
          <w:ilvl w:val="0"/>
          <w:numId w:val="6"/>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delivery day – occurs on the first calendar day of each </w:t>
      </w:r>
      <w:proofErr w:type="gramStart"/>
      <w:r w:rsidRPr="00D47395">
        <w:rPr>
          <w:rFonts w:ascii="Arial" w:hAnsi="Arial" w:cs="Arial"/>
          <w:sz w:val="20"/>
          <w:szCs w:val="20"/>
        </w:rPr>
        <w:t>month;</w:t>
      </w:r>
      <w:proofErr w:type="gramEnd"/>
    </w:p>
    <w:p w14:paraId="538E1F63" w14:textId="77777777" w:rsidR="002A5983" w:rsidRPr="00D47395" w:rsidRDefault="002A5983" w:rsidP="002A5983">
      <w:pPr>
        <w:numPr>
          <w:ilvl w:val="0"/>
          <w:numId w:val="6"/>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delivery day – occurs on the last calendar day of each </w:t>
      </w:r>
      <w:proofErr w:type="gramStart"/>
      <w:r w:rsidRPr="00D47395">
        <w:rPr>
          <w:rFonts w:ascii="Arial" w:hAnsi="Arial" w:cs="Arial"/>
          <w:sz w:val="20"/>
          <w:szCs w:val="20"/>
        </w:rPr>
        <w:t>month;</w:t>
      </w:r>
      <w:proofErr w:type="gramEnd"/>
    </w:p>
    <w:p w14:paraId="0E56FA26" w14:textId="77777777" w:rsidR="00D47395" w:rsidRPr="00D47395" w:rsidRDefault="00D47395" w:rsidP="00BE7AD4">
      <w:pPr>
        <w:numPr>
          <w:ilvl w:val="0"/>
          <w:numId w:val="6"/>
        </w:numPr>
        <w:tabs>
          <w:tab w:val="left" w:pos="3500"/>
        </w:tabs>
        <w:spacing w:before="60" w:after="60"/>
        <w:jc w:val="both"/>
        <w:rPr>
          <w:rFonts w:ascii="Arial" w:hAnsi="Arial" w:cs="Arial"/>
          <w:sz w:val="20"/>
          <w:szCs w:val="20"/>
        </w:rPr>
      </w:pPr>
      <w:r w:rsidRPr="00D47395">
        <w:rPr>
          <w:rFonts w:ascii="Arial" w:hAnsi="Arial" w:cs="Arial"/>
          <w:sz w:val="20"/>
          <w:szCs w:val="20"/>
        </w:rPr>
        <w:t>Delivery Period – Each calendar month, starting at 00:00 of the first delivery day and ending at 24:00 of the last delivery day.</w:t>
      </w:r>
    </w:p>
    <w:p w14:paraId="39C74DD6" w14:textId="77777777" w:rsidR="00D47395" w:rsidRPr="00D47395" w:rsidRDefault="00D47395" w:rsidP="00D47395">
      <w:pPr>
        <w:tabs>
          <w:tab w:val="left" w:pos="3500"/>
        </w:tabs>
        <w:spacing w:before="60" w:after="60"/>
        <w:jc w:val="both"/>
        <w:rPr>
          <w:rFonts w:ascii="Arial" w:hAnsi="Arial" w:cs="Arial"/>
          <w:sz w:val="20"/>
          <w:szCs w:val="20"/>
        </w:rPr>
      </w:pPr>
    </w:p>
    <w:p w14:paraId="2E01CFE7"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9th Clause – MIBEL SPEL Base Load Quarter</w:t>
      </w:r>
      <w:r w:rsidRPr="00D47395" w:rsidDel="009008A8">
        <w:rPr>
          <w:rFonts w:ascii="Arial" w:hAnsi="Arial" w:cs="Arial"/>
          <w:b/>
          <w:bCs/>
          <w:color w:val="92D050"/>
          <w:sz w:val="20"/>
          <w:szCs w:val="28"/>
        </w:rPr>
        <w:t xml:space="preserve"> </w:t>
      </w:r>
      <w:r w:rsidRPr="00D47395">
        <w:rPr>
          <w:rFonts w:ascii="Arial" w:hAnsi="Arial" w:cs="Arial"/>
          <w:b/>
          <w:bCs/>
          <w:color w:val="92D050"/>
          <w:sz w:val="20"/>
          <w:szCs w:val="28"/>
        </w:rPr>
        <w:t>Financial Futures Contracts – Trading Period and Delivery Period</w:t>
      </w:r>
    </w:p>
    <w:p w14:paraId="16919D7F" w14:textId="0A0F1A37" w:rsidR="002A5983" w:rsidRDefault="002A5983" w:rsidP="002A5983">
      <w:pPr>
        <w:pStyle w:val="PargrafodaLista"/>
        <w:numPr>
          <w:ilvl w:val="0"/>
          <w:numId w:val="8"/>
        </w:numPr>
        <w:spacing w:before="60" w:after="60"/>
        <w:contextualSpacing w:val="0"/>
        <w:jc w:val="both"/>
        <w:rPr>
          <w:rFonts w:ascii="Arial" w:hAnsi="Arial" w:cs="Arial"/>
          <w:sz w:val="20"/>
          <w:szCs w:val="20"/>
        </w:rPr>
      </w:pPr>
      <w:r>
        <w:rPr>
          <w:rFonts w:ascii="Arial" w:hAnsi="Arial" w:cs="Arial"/>
          <w:sz w:val="20"/>
          <w:szCs w:val="20"/>
        </w:rPr>
        <w:t xml:space="preserve">At any time, there are </w:t>
      </w:r>
      <w:r w:rsidR="00D371D8">
        <w:rPr>
          <w:rFonts w:ascii="Arial" w:hAnsi="Arial" w:cs="Arial"/>
          <w:sz w:val="20"/>
          <w:szCs w:val="20"/>
        </w:rPr>
        <w:t>9</w:t>
      </w:r>
      <w:r>
        <w:rPr>
          <w:rFonts w:ascii="Arial" w:hAnsi="Arial" w:cs="Arial"/>
          <w:sz w:val="20"/>
          <w:szCs w:val="20"/>
        </w:rPr>
        <w:t xml:space="preserve"> or </w:t>
      </w:r>
      <w:r w:rsidR="00D371D8">
        <w:rPr>
          <w:rFonts w:ascii="Arial" w:hAnsi="Arial" w:cs="Arial"/>
          <w:sz w:val="20"/>
          <w:szCs w:val="20"/>
        </w:rPr>
        <w:t>10</w:t>
      </w:r>
      <w:r w:rsidRPr="00D47395">
        <w:rPr>
          <w:rFonts w:ascii="Arial" w:hAnsi="Arial" w:cs="Arial"/>
          <w:sz w:val="20"/>
          <w:szCs w:val="20"/>
        </w:rPr>
        <w:t xml:space="preserve"> open Contracts for trading which Deli</w:t>
      </w:r>
      <w:r>
        <w:rPr>
          <w:rFonts w:ascii="Arial" w:hAnsi="Arial" w:cs="Arial"/>
          <w:sz w:val="20"/>
          <w:szCs w:val="20"/>
        </w:rPr>
        <w:t>very Periods correspond to the 6 or 7</w:t>
      </w:r>
      <w:r w:rsidRPr="00D47395">
        <w:rPr>
          <w:rFonts w:ascii="Arial" w:hAnsi="Arial" w:cs="Arial"/>
          <w:sz w:val="20"/>
          <w:szCs w:val="20"/>
        </w:rPr>
        <w:t xml:space="preserve"> front </w:t>
      </w:r>
      <w:r>
        <w:rPr>
          <w:rFonts w:ascii="Arial" w:hAnsi="Arial" w:cs="Arial"/>
          <w:sz w:val="20"/>
          <w:szCs w:val="20"/>
        </w:rPr>
        <w:t>quarters according wi</w:t>
      </w:r>
      <w:r w:rsidR="00CA2596">
        <w:rPr>
          <w:rFonts w:ascii="Arial" w:hAnsi="Arial" w:cs="Arial"/>
          <w:sz w:val="20"/>
          <w:szCs w:val="20"/>
        </w:rPr>
        <w:t>t</w:t>
      </w:r>
      <w:r>
        <w:rPr>
          <w:rFonts w:ascii="Arial" w:hAnsi="Arial" w:cs="Arial"/>
          <w:sz w:val="20"/>
          <w:szCs w:val="20"/>
        </w:rPr>
        <w:t>h the following rules:</w:t>
      </w:r>
    </w:p>
    <w:p w14:paraId="6B53DD09" w14:textId="77777777" w:rsidR="002A5983" w:rsidRPr="00DF281F" w:rsidRDefault="002A5983" w:rsidP="002A5983">
      <w:pPr>
        <w:pStyle w:val="PargrafodaLista"/>
        <w:numPr>
          <w:ilvl w:val="0"/>
          <w:numId w:val="8"/>
        </w:numPr>
        <w:spacing w:before="60" w:after="60"/>
        <w:contextualSpacing w:val="0"/>
        <w:jc w:val="both"/>
        <w:rPr>
          <w:rFonts w:ascii="Arial" w:hAnsi="Arial" w:cs="Arial"/>
          <w:sz w:val="20"/>
          <w:szCs w:val="20"/>
        </w:rPr>
      </w:pPr>
      <w:r w:rsidRPr="00DF281F">
        <w:rPr>
          <w:rFonts w:ascii="Arial" w:hAnsi="Arial" w:cs="Arial"/>
          <w:sz w:val="20"/>
          <w:szCs w:val="20"/>
        </w:rPr>
        <w:t>Where a contract ends</w:t>
      </w:r>
      <w:r>
        <w:rPr>
          <w:rFonts w:ascii="Arial" w:hAnsi="Arial" w:cs="Arial"/>
          <w:sz w:val="20"/>
          <w:szCs w:val="20"/>
        </w:rPr>
        <w:t xml:space="preserve"> the</w:t>
      </w:r>
      <w:r w:rsidRPr="00DF281F">
        <w:rPr>
          <w:rFonts w:ascii="Arial" w:hAnsi="Arial" w:cs="Arial"/>
          <w:sz w:val="20"/>
          <w:szCs w:val="20"/>
        </w:rPr>
        <w:t xml:space="preserve"> trading period, </w:t>
      </w:r>
      <w:r>
        <w:rPr>
          <w:rFonts w:ascii="Arial" w:hAnsi="Arial" w:cs="Arial"/>
          <w:sz w:val="20"/>
          <w:szCs w:val="20"/>
        </w:rPr>
        <w:t>another one is launched w</w:t>
      </w:r>
      <w:r w:rsidRPr="00DF281F">
        <w:rPr>
          <w:rFonts w:ascii="Arial" w:hAnsi="Arial" w:cs="Arial"/>
          <w:sz w:val="20"/>
          <w:szCs w:val="20"/>
        </w:rPr>
        <w:t xml:space="preserve">ith the </w:t>
      </w:r>
      <w:r>
        <w:rPr>
          <w:rFonts w:ascii="Arial" w:hAnsi="Arial" w:cs="Arial"/>
          <w:sz w:val="20"/>
          <w:szCs w:val="20"/>
        </w:rPr>
        <w:t>farthest delivery period</w:t>
      </w:r>
      <w:r w:rsidRPr="00DF281F">
        <w:rPr>
          <w:rFonts w:ascii="Arial" w:hAnsi="Arial" w:cs="Arial"/>
          <w:sz w:val="20"/>
          <w:szCs w:val="20"/>
        </w:rPr>
        <w:t xml:space="preserve"> (seventh nearest quarter under negotiation) with the following characteristics:</w:t>
      </w:r>
    </w:p>
    <w:p w14:paraId="0B53A28D" w14:textId="006D55AC" w:rsidR="002A5983" w:rsidRPr="00665E27" w:rsidRDefault="002A5983" w:rsidP="002A5983">
      <w:pPr>
        <w:numPr>
          <w:ilvl w:val="0"/>
          <w:numId w:val="9"/>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w:t>
      </w:r>
      <w:r>
        <w:rPr>
          <w:rFonts w:ascii="Arial" w:hAnsi="Arial" w:cs="Arial"/>
          <w:sz w:val="20"/>
          <w:szCs w:val="20"/>
        </w:rPr>
        <w:t xml:space="preserve">(FTD) </w:t>
      </w:r>
      <w:r w:rsidRPr="00D47395">
        <w:rPr>
          <w:rFonts w:ascii="Arial" w:hAnsi="Arial" w:cs="Arial"/>
          <w:sz w:val="20"/>
          <w:szCs w:val="20"/>
        </w:rPr>
        <w:t xml:space="preserve">– occurs on the first Trading Session of the </w:t>
      </w:r>
      <w:r w:rsidR="00D371D8">
        <w:rPr>
          <w:rFonts w:ascii="Arial" w:hAnsi="Arial" w:cs="Arial"/>
          <w:sz w:val="20"/>
          <w:szCs w:val="20"/>
        </w:rPr>
        <w:t>10</w:t>
      </w:r>
      <w:r>
        <w:rPr>
          <w:rFonts w:ascii="Arial" w:hAnsi="Arial" w:cs="Arial"/>
          <w:sz w:val="20"/>
          <w:szCs w:val="20"/>
        </w:rPr>
        <w:t>th</w:t>
      </w:r>
      <w:r w:rsidRPr="00D47395">
        <w:rPr>
          <w:rFonts w:ascii="Arial" w:hAnsi="Arial" w:cs="Arial"/>
          <w:sz w:val="20"/>
          <w:szCs w:val="20"/>
        </w:rPr>
        <w:t xml:space="preserve"> previous </w:t>
      </w:r>
      <w:r>
        <w:rPr>
          <w:rFonts w:ascii="Arial" w:hAnsi="Arial" w:cs="Arial"/>
          <w:sz w:val="20"/>
          <w:szCs w:val="20"/>
        </w:rPr>
        <w:t>quarter</w:t>
      </w:r>
      <w:r w:rsidRPr="00D47395">
        <w:rPr>
          <w:rFonts w:ascii="Arial" w:hAnsi="Arial" w:cs="Arial"/>
          <w:sz w:val="20"/>
          <w:szCs w:val="20"/>
        </w:rPr>
        <w:t xml:space="preserve"> to the </w:t>
      </w:r>
      <w:r>
        <w:rPr>
          <w:rFonts w:ascii="Arial" w:hAnsi="Arial" w:cs="Arial"/>
          <w:sz w:val="20"/>
          <w:szCs w:val="20"/>
        </w:rPr>
        <w:t>quarter</w:t>
      </w:r>
      <w:r w:rsidRPr="00D47395">
        <w:rPr>
          <w:rFonts w:ascii="Arial" w:hAnsi="Arial" w:cs="Arial"/>
          <w:sz w:val="20"/>
          <w:szCs w:val="20"/>
        </w:rPr>
        <w:t xml:space="preserve"> of the Delivery </w:t>
      </w:r>
      <w:proofErr w:type="gramStart"/>
      <w:r w:rsidRPr="00D47395">
        <w:rPr>
          <w:rFonts w:ascii="Arial" w:hAnsi="Arial" w:cs="Arial"/>
          <w:sz w:val="20"/>
          <w:szCs w:val="20"/>
        </w:rPr>
        <w:t>Period;</w:t>
      </w:r>
      <w:proofErr w:type="gramEnd"/>
    </w:p>
    <w:p w14:paraId="228FAD80" w14:textId="77777777" w:rsidR="002A5983" w:rsidRPr="00D47395" w:rsidRDefault="002A5983" w:rsidP="002A5983">
      <w:pPr>
        <w:numPr>
          <w:ilvl w:val="0"/>
          <w:numId w:val="9"/>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Trading Day (LTD) – corresponds to the first of the following </w:t>
      </w:r>
      <w:proofErr w:type="gramStart"/>
      <w:r w:rsidRPr="00D47395">
        <w:rPr>
          <w:rFonts w:ascii="Arial" w:hAnsi="Arial" w:cs="Arial"/>
          <w:sz w:val="20"/>
          <w:szCs w:val="20"/>
        </w:rPr>
        <w:t>days;</w:t>
      </w:r>
      <w:proofErr w:type="gramEnd"/>
    </w:p>
    <w:p w14:paraId="7CFFDCC4" w14:textId="77777777" w:rsidR="002A5983" w:rsidRPr="00D47395" w:rsidRDefault="002A5983" w:rsidP="002A5983">
      <w:pPr>
        <w:numPr>
          <w:ilvl w:val="0"/>
          <w:numId w:val="10"/>
        </w:numPr>
        <w:tabs>
          <w:tab w:val="left" w:pos="3500"/>
        </w:tabs>
        <w:spacing w:before="60" w:after="60"/>
        <w:ind w:left="993" w:hanging="273"/>
        <w:jc w:val="both"/>
        <w:rPr>
          <w:rFonts w:ascii="Arial" w:hAnsi="Arial" w:cs="Arial"/>
          <w:sz w:val="20"/>
          <w:szCs w:val="20"/>
        </w:rPr>
      </w:pPr>
      <w:r w:rsidRPr="00D47395">
        <w:rPr>
          <w:rFonts w:ascii="Arial" w:hAnsi="Arial" w:cs="Arial"/>
          <w:sz w:val="20"/>
          <w:szCs w:val="20"/>
        </w:rPr>
        <w:t xml:space="preserve">the trading day preceding the day before the eve of the first Delivery Period </w:t>
      </w:r>
      <w:proofErr w:type="gramStart"/>
      <w:r w:rsidRPr="00D47395">
        <w:rPr>
          <w:rFonts w:ascii="Arial" w:hAnsi="Arial" w:cs="Arial"/>
          <w:sz w:val="20"/>
          <w:szCs w:val="20"/>
        </w:rPr>
        <w:t>day;</w:t>
      </w:r>
      <w:proofErr w:type="gramEnd"/>
    </w:p>
    <w:p w14:paraId="7EC5402A" w14:textId="77777777" w:rsidR="002A5983" w:rsidRPr="00D47395" w:rsidRDefault="002A5983" w:rsidP="002A5983">
      <w:pPr>
        <w:numPr>
          <w:ilvl w:val="0"/>
          <w:numId w:val="10"/>
        </w:numPr>
        <w:tabs>
          <w:tab w:val="left" w:pos="3500"/>
        </w:tabs>
        <w:spacing w:before="60" w:after="60"/>
        <w:ind w:left="993" w:hanging="273"/>
        <w:jc w:val="both"/>
        <w:rPr>
          <w:rFonts w:ascii="Arial" w:hAnsi="Arial" w:cs="Arial"/>
          <w:sz w:val="20"/>
          <w:szCs w:val="20"/>
        </w:rPr>
      </w:pPr>
      <w:r w:rsidRPr="00D47395">
        <w:rPr>
          <w:rFonts w:ascii="Arial" w:hAnsi="Arial" w:cs="Arial"/>
          <w:sz w:val="20"/>
          <w:szCs w:val="20"/>
        </w:rPr>
        <w:t>the trading day preceding the Last Trading Day of the first underlying month contract.</w:t>
      </w:r>
    </w:p>
    <w:p w14:paraId="703B79ED" w14:textId="77777777" w:rsidR="002A5983" w:rsidRPr="00D47395" w:rsidRDefault="002A5983" w:rsidP="002A5983">
      <w:pPr>
        <w:numPr>
          <w:ilvl w:val="0"/>
          <w:numId w:val="9"/>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delivery day – occurs on the first calendar day of each </w:t>
      </w:r>
      <w:proofErr w:type="gramStart"/>
      <w:r w:rsidRPr="00D47395">
        <w:rPr>
          <w:rFonts w:ascii="Arial" w:hAnsi="Arial" w:cs="Arial"/>
          <w:sz w:val="20"/>
          <w:szCs w:val="20"/>
        </w:rPr>
        <w:t>quarter;</w:t>
      </w:r>
      <w:proofErr w:type="gramEnd"/>
    </w:p>
    <w:p w14:paraId="34C15DE1" w14:textId="77777777" w:rsidR="002A5983" w:rsidRPr="00D47395" w:rsidRDefault="002A5983" w:rsidP="002A5983">
      <w:pPr>
        <w:numPr>
          <w:ilvl w:val="0"/>
          <w:numId w:val="9"/>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delivery day – occurs on the last calendar day of each </w:t>
      </w:r>
      <w:proofErr w:type="gramStart"/>
      <w:r w:rsidRPr="00D47395">
        <w:rPr>
          <w:rFonts w:ascii="Arial" w:hAnsi="Arial" w:cs="Arial"/>
          <w:sz w:val="20"/>
          <w:szCs w:val="20"/>
        </w:rPr>
        <w:t>quarter;</w:t>
      </w:r>
      <w:proofErr w:type="gramEnd"/>
    </w:p>
    <w:p w14:paraId="793B400D" w14:textId="77777777" w:rsidR="00D47395" w:rsidRPr="00D47395" w:rsidRDefault="00D47395" w:rsidP="00BE7AD4">
      <w:pPr>
        <w:numPr>
          <w:ilvl w:val="0"/>
          <w:numId w:val="9"/>
        </w:numPr>
        <w:tabs>
          <w:tab w:val="left" w:pos="3500"/>
        </w:tabs>
        <w:spacing w:before="60" w:after="60"/>
        <w:jc w:val="both"/>
        <w:rPr>
          <w:rFonts w:ascii="Arial" w:hAnsi="Arial" w:cs="Arial"/>
          <w:sz w:val="20"/>
          <w:szCs w:val="20"/>
        </w:rPr>
      </w:pPr>
      <w:r w:rsidRPr="00D47395">
        <w:rPr>
          <w:rFonts w:ascii="Arial" w:hAnsi="Arial" w:cs="Arial"/>
          <w:sz w:val="20"/>
          <w:szCs w:val="20"/>
        </w:rPr>
        <w:t>Delivery Period – each calendar quarter, starting at 00:00 of the first delivery day and ending at 24:00 of the last delivery day.</w:t>
      </w:r>
    </w:p>
    <w:p w14:paraId="71151F37" w14:textId="7D7C68F8" w:rsidR="00D47395" w:rsidRPr="00D47395" w:rsidRDefault="00D371D8" w:rsidP="00BE7AD4">
      <w:pPr>
        <w:numPr>
          <w:ilvl w:val="0"/>
          <w:numId w:val="8"/>
        </w:numPr>
        <w:tabs>
          <w:tab w:val="left" w:pos="3500"/>
        </w:tabs>
        <w:spacing w:before="60" w:after="60"/>
        <w:jc w:val="both"/>
        <w:rPr>
          <w:rFonts w:ascii="Arial" w:hAnsi="Arial" w:cs="Arial"/>
          <w:sz w:val="20"/>
          <w:szCs w:val="20"/>
        </w:rPr>
      </w:pPr>
      <w:r>
        <w:rPr>
          <w:rFonts w:ascii="Arial" w:hAnsi="Arial" w:cs="Arial"/>
          <w:sz w:val="20"/>
          <w:szCs w:val="20"/>
        </w:rPr>
        <w:t>Considering</w:t>
      </w:r>
      <w:r w:rsidR="00D47395" w:rsidRPr="00D47395">
        <w:rPr>
          <w:rFonts w:ascii="Arial" w:hAnsi="Arial" w:cs="Arial"/>
          <w:sz w:val="20"/>
          <w:szCs w:val="20"/>
        </w:rPr>
        <w:t xml:space="preserve"> the Cascading process described in the following Clause, the Delivery Period defined for the MIBEL SPEL Base Load Quarter</w:t>
      </w:r>
      <w:r w:rsidR="00D47395" w:rsidRPr="00D47395" w:rsidDel="009008A8">
        <w:rPr>
          <w:rFonts w:ascii="Arial" w:hAnsi="Arial" w:cs="Arial"/>
          <w:sz w:val="20"/>
          <w:szCs w:val="20"/>
        </w:rPr>
        <w:t xml:space="preserve"> </w:t>
      </w:r>
      <w:r w:rsidR="00D47395" w:rsidRPr="00D47395">
        <w:rPr>
          <w:rFonts w:ascii="Arial" w:hAnsi="Arial" w:cs="Arial"/>
          <w:sz w:val="20"/>
          <w:szCs w:val="20"/>
        </w:rPr>
        <w:t>Financial Futures Contracts must be understood as a purely notional Delivery Period.</w:t>
      </w:r>
    </w:p>
    <w:p w14:paraId="525B81C8" w14:textId="77777777" w:rsidR="00F60BB7" w:rsidRDefault="00F60BB7" w:rsidP="00D47395">
      <w:pPr>
        <w:tabs>
          <w:tab w:val="left" w:pos="3500"/>
        </w:tabs>
        <w:spacing w:before="60" w:after="60"/>
        <w:jc w:val="both"/>
        <w:rPr>
          <w:rFonts w:ascii="Arial" w:hAnsi="Arial" w:cs="Arial"/>
          <w:sz w:val="20"/>
          <w:szCs w:val="20"/>
        </w:rPr>
      </w:pPr>
    </w:p>
    <w:p w14:paraId="1B8EB8CA" w14:textId="77777777" w:rsidR="00F60BB7" w:rsidRPr="00D47395" w:rsidRDefault="00F60BB7" w:rsidP="00D47395">
      <w:pPr>
        <w:tabs>
          <w:tab w:val="left" w:pos="3500"/>
        </w:tabs>
        <w:spacing w:before="60" w:after="60"/>
        <w:jc w:val="both"/>
        <w:rPr>
          <w:rFonts w:ascii="Arial" w:hAnsi="Arial" w:cs="Arial"/>
          <w:sz w:val="20"/>
          <w:szCs w:val="20"/>
        </w:rPr>
      </w:pPr>
    </w:p>
    <w:p w14:paraId="4D53DCC6"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 xml:space="preserve">10th Clause – MIBEL SPEL Base Load Quarter Financial Futures Contracts – </w:t>
      </w:r>
      <w:r w:rsidR="00F60BB7">
        <w:rPr>
          <w:rFonts w:ascii="Arial" w:hAnsi="Arial" w:cs="Arial"/>
          <w:b/>
          <w:bCs/>
          <w:color w:val="92D050"/>
          <w:sz w:val="20"/>
          <w:szCs w:val="28"/>
        </w:rPr>
        <w:t>Expiry</w:t>
      </w:r>
      <w:r w:rsidRPr="00D47395">
        <w:rPr>
          <w:rFonts w:ascii="Arial" w:hAnsi="Arial" w:cs="Arial"/>
          <w:b/>
          <w:bCs/>
          <w:color w:val="92D050"/>
          <w:sz w:val="20"/>
          <w:szCs w:val="28"/>
        </w:rPr>
        <w:t xml:space="preserve"> </w:t>
      </w:r>
      <w:r w:rsidR="00F60BB7">
        <w:rPr>
          <w:rFonts w:ascii="Arial" w:hAnsi="Arial" w:cs="Arial"/>
          <w:b/>
          <w:bCs/>
          <w:color w:val="92D050"/>
          <w:sz w:val="20"/>
          <w:szCs w:val="28"/>
        </w:rPr>
        <w:t>through</w:t>
      </w:r>
      <w:r w:rsidRPr="00D47395">
        <w:rPr>
          <w:rFonts w:ascii="Arial" w:hAnsi="Arial" w:cs="Arial"/>
          <w:b/>
          <w:bCs/>
          <w:color w:val="92D050"/>
          <w:sz w:val="20"/>
          <w:szCs w:val="28"/>
        </w:rPr>
        <w:t xml:space="preserve"> Cascading</w:t>
      </w:r>
    </w:p>
    <w:p w14:paraId="25496508" w14:textId="77777777" w:rsidR="00D47395" w:rsidRPr="00D47395" w:rsidRDefault="00D47395" w:rsidP="00BE7AD4">
      <w:pPr>
        <w:numPr>
          <w:ilvl w:val="0"/>
          <w:numId w:val="12"/>
        </w:numPr>
        <w:tabs>
          <w:tab w:val="left" w:pos="3500"/>
        </w:tabs>
        <w:spacing w:before="60" w:after="60"/>
        <w:jc w:val="both"/>
        <w:rPr>
          <w:rFonts w:ascii="Arial" w:hAnsi="Arial" w:cs="Arial"/>
          <w:sz w:val="20"/>
          <w:szCs w:val="20"/>
        </w:rPr>
      </w:pPr>
      <w:r w:rsidRPr="00D47395">
        <w:rPr>
          <w:rFonts w:ascii="Arial" w:hAnsi="Arial" w:cs="Arial"/>
          <w:sz w:val="20"/>
          <w:szCs w:val="20"/>
        </w:rPr>
        <w:t xml:space="preserve">The </w:t>
      </w:r>
      <w:r w:rsidR="00F60BB7">
        <w:rPr>
          <w:rFonts w:ascii="Arial" w:hAnsi="Arial" w:cs="Arial"/>
          <w:sz w:val="20"/>
          <w:szCs w:val="20"/>
        </w:rPr>
        <w:t>expiry of</w:t>
      </w:r>
      <w:r w:rsidR="00F60BB7" w:rsidRPr="00D47395">
        <w:rPr>
          <w:rFonts w:ascii="Arial" w:hAnsi="Arial" w:cs="Arial"/>
          <w:sz w:val="20"/>
          <w:szCs w:val="20"/>
        </w:rPr>
        <w:t xml:space="preserve"> </w:t>
      </w:r>
      <w:r w:rsidRPr="00D47395">
        <w:rPr>
          <w:rFonts w:ascii="Arial" w:hAnsi="Arial" w:cs="Arial"/>
          <w:sz w:val="20"/>
          <w:szCs w:val="20"/>
        </w:rPr>
        <w:t>MIBEL SPEL Base Load Quarter</w:t>
      </w:r>
      <w:r w:rsidRPr="00D47395" w:rsidDel="009008A8">
        <w:rPr>
          <w:rFonts w:ascii="Arial" w:hAnsi="Arial" w:cs="Arial"/>
          <w:sz w:val="20"/>
          <w:szCs w:val="20"/>
        </w:rPr>
        <w:t xml:space="preserve"> </w:t>
      </w:r>
      <w:r w:rsidRPr="00D47395">
        <w:rPr>
          <w:rFonts w:ascii="Arial" w:hAnsi="Arial" w:cs="Arial"/>
          <w:sz w:val="20"/>
          <w:szCs w:val="20"/>
        </w:rPr>
        <w:t xml:space="preserve">Financial Futures Contracts is </w:t>
      </w:r>
      <w:r w:rsidR="00F60BB7">
        <w:rPr>
          <w:rFonts w:ascii="Arial" w:hAnsi="Arial" w:cs="Arial"/>
          <w:sz w:val="20"/>
          <w:szCs w:val="20"/>
        </w:rPr>
        <w:t>reached</w:t>
      </w:r>
      <w:r w:rsidRPr="00D47395">
        <w:rPr>
          <w:rFonts w:ascii="Arial" w:hAnsi="Arial" w:cs="Arial"/>
          <w:sz w:val="20"/>
          <w:szCs w:val="20"/>
        </w:rPr>
        <w:t xml:space="preserve"> through the Cascading of a Quarter Contract into positions of identical volume in the three underlying Month Contracts, which will be completely fungible with the existing Positions in the respective Month Contracts.</w:t>
      </w:r>
    </w:p>
    <w:p w14:paraId="0BB5BA3A" w14:textId="77777777" w:rsidR="00D47395" w:rsidRPr="00D47395" w:rsidRDefault="00D47395" w:rsidP="00BE7AD4">
      <w:pPr>
        <w:numPr>
          <w:ilvl w:val="0"/>
          <w:numId w:val="12"/>
        </w:numPr>
        <w:tabs>
          <w:tab w:val="left" w:pos="3500"/>
        </w:tabs>
        <w:spacing w:before="60" w:after="60"/>
        <w:jc w:val="both"/>
        <w:rPr>
          <w:rFonts w:ascii="Arial" w:hAnsi="Arial" w:cs="Arial"/>
          <w:sz w:val="20"/>
          <w:szCs w:val="20"/>
        </w:rPr>
      </w:pPr>
      <w:r w:rsidRPr="00D47395">
        <w:rPr>
          <w:rFonts w:ascii="Arial" w:hAnsi="Arial" w:cs="Arial"/>
          <w:sz w:val="20"/>
          <w:szCs w:val="20"/>
        </w:rPr>
        <w:t>The Positions in the original MIBEL SPEL Base Load Quarter</w:t>
      </w:r>
      <w:r w:rsidRPr="00D47395" w:rsidDel="009008A8">
        <w:rPr>
          <w:rFonts w:ascii="Arial" w:hAnsi="Arial" w:cs="Arial"/>
          <w:sz w:val="20"/>
          <w:szCs w:val="20"/>
        </w:rPr>
        <w:t xml:space="preserve"> </w:t>
      </w:r>
      <w:r w:rsidRPr="00D47395">
        <w:rPr>
          <w:rFonts w:ascii="Arial" w:hAnsi="Arial" w:cs="Arial"/>
          <w:sz w:val="20"/>
          <w:szCs w:val="20"/>
        </w:rPr>
        <w:t>Financial Futures Contract are replaced by new positions in the underlying MIBEL SPEL Base Load Month</w:t>
      </w:r>
      <w:r w:rsidRPr="00D47395" w:rsidDel="009008A8">
        <w:rPr>
          <w:rFonts w:ascii="Arial" w:hAnsi="Arial" w:cs="Arial"/>
          <w:sz w:val="20"/>
          <w:szCs w:val="20"/>
        </w:rPr>
        <w:t xml:space="preserve"> </w:t>
      </w:r>
      <w:r w:rsidRPr="00D47395">
        <w:rPr>
          <w:rFonts w:ascii="Arial" w:hAnsi="Arial" w:cs="Arial"/>
          <w:sz w:val="20"/>
          <w:szCs w:val="20"/>
        </w:rPr>
        <w:t>Financial Futures Contract, at the Settlement Price of that Quarter Contract's LTD.</w:t>
      </w:r>
    </w:p>
    <w:p w14:paraId="55B60023" w14:textId="77777777" w:rsidR="00D47395" w:rsidRPr="00D47395" w:rsidRDefault="00D47395" w:rsidP="00BE7AD4">
      <w:pPr>
        <w:numPr>
          <w:ilvl w:val="0"/>
          <w:numId w:val="12"/>
        </w:numPr>
        <w:tabs>
          <w:tab w:val="left" w:pos="3500"/>
        </w:tabs>
        <w:spacing w:before="60" w:after="60"/>
        <w:jc w:val="both"/>
        <w:rPr>
          <w:rFonts w:ascii="Arial" w:hAnsi="Arial" w:cs="Arial"/>
          <w:sz w:val="20"/>
          <w:szCs w:val="20"/>
        </w:rPr>
      </w:pPr>
      <w:r w:rsidRPr="00D47395">
        <w:rPr>
          <w:rFonts w:ascii="Arial" w:hAnsi="Arial" w:cs="Arial"/>
          <w:sz w:val="20"/>
          <w:szCs w:val="20"/>
        </w:rPr>
        <w:t>The operation referred in the previous number is processed on the LTD after completion of the clearing and settlement procedures by OMIClear.</w:t>
      </w:r>
    </w:p>
    <w:p w14:paraId="423019FA" w14:textId="77777777" w:rsidR="00D47395" w:rsidRPr="00D47395" w:rsidRDefault="00D47395" w:rsidP="00D47395">
      <w:pPr>
        <w:tabs>
          <w:tab w:val="left" w:pos="3500"/>
        </w:tabs>
        <w:spacing w:before="60" w:after="60"/>
        <w:jc w:val="both"/>
        <w:rPr>
          <w:rFonts w:ascii="Arial" w:hAnsi="Arial" w:cs="Arial"/>
          <w:b/>
          <w:bCs/>
          <w:sz w:val="20"/>
          <w:szCs w:val="20"/>
        </w:rPr>
      </w:pPr>
    </w:p>
    <w:p w14:paraId="4A616ECD" w14:textId="77777777" w:rsidR="00D47395" w:rsidRPr="00D47395" w:rsidRDefault="00D47395" w:rsidP="00D47395">
      <w:pPr>
        <w:tabs>
          <w:tab w:val="left" w:pos="3500"/>
        </w:tabs>
        <w:spacing w:before="60" w:after="60"/>
        <w:jc w:val="both"/>
        <w:rPr>
          <w:rFonts w:ascii="Arial" w:hAnsi="Arial" w:cs="Arial"/>
          <w:b/>
          <w:bCs/>
          <w:color w:val="92D050"/>
          <w:sz w:val="20"/>
          <w:szCs w:val="28"/>
        </w:rPr>
      </w:pPr>
    </w:p>
    <w:p w14:paraId="16E4864B"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11th Clause – MIBEL SPEL Base Load Year Financial Futures Contracts – Trading Period and Delivery Period</w:t>
      </w:r>
    </w:p>
    <w:p w14:paraId="58009A3A" w14:textId="77777777" w:rsidR="002A5983" w:rsidRPr="00D47395" w:rsidRDefault="002A5983" w:rsidP="002A5983">
      <w:pPr>
        <w:tabs>
          <w:tab w:val="left" w:pos="3500"/>
        </w:tabs>
        <w:spacing w:before="60" w:after="60"/>
        <w:jc w:val="both"/>
        <w:rPr>
          <w:rFonts w:ascii="Arial" w:hAnsi="Arial" w:cs="Arial"/>
          <w:b/>
          <w:bCs/>
          <w:color w:val="92D050"/>
          <w:sz w:val="20"/>
          <w:szCs w:val="28"/>
        </w:rPr>
      </w:pPr>
    </w:p>
    <w:p w14:paraId="2A2978A4" w14:textId="6498FB30" w:rsidR="002A5983" w:rsidRPr="00D47395" w:rsidRDefault="002A5983" w:rsidP="002A5983">
      <w:pPr>
        <w:numPr>
          <w:ilvl w:val="0"/>
          <w:numId w:val="13"/>
        </w:numPr>
        <w:tabs>
          <w:tab w:val="left" w:pos="3500"/>
        </w:tabs>
        <w:spacing w:before="60" w:after="60"/>
        <w:jc w:val="both"/>
        <w:rPr>
          <w:rFonts w:ascii="Arial" w:hAnsi="Arial" w:cs="Arial"/>
          <w:sz w:val="20"/>
          <w:szCs w:val="20"/>
        </w:rPr>
      </w:pPr>
      <w:r>
        <w:rPr>
          <w:rFonts w:ascii="Arial" w:hAnsi="Arial" w:cs="Arial"/>
          <w:sz w:val="20"/>
          <w:szCs w:val="20"/>
        </w:rPr>
        <w:lastRenderedPageBreak/>
        <w:t>A</w:t>
      </w:r>
      <w:r w:rsidRPr="00D47395">
        <w:rPr>
          <w:rFonts w:ascii="Arial" w:hAnsi="Arial" w:cs="Arial"/>
          <w:sz w:val="20"/>
          <w:szCs w:val="20"/>
        </w:rPr>
        <w:t xml:space="preserve">t any time, there are open for trading the Year Contracts which Delivery Periods correspond to the </w:t>
      </w:r>
      <w:r w:rsidR="00D371D8">
        <w:rPr>
          <w:rFonts w:ascii="Arial" w:hAnsi="Arial" w:cs="Arial"/>
          <w:sz w:val="20"/>
          <w:szCs w:val="20"/>
        </w:rPr>
        <w:t>9</w:t>
      </w:r>
      <w:r w:rsidR="007B2C67">
        <w:rPr>
          <w:rFonts w:ascii="Arial" w:hAnsi="Arial" w:cs="Arial"/>
          <w:sz w:val="20"/>
          <w:szCs w:val="20"/>
        </w:rPr>
        <w:t xml:space="preserve"> </w:t>
      </w:r>
      <w:r>
        <w:rPr>
          <w:rFonts w:ascii="Arial" w:hAnsi="Arial" w:cs="Arial"/>
          <w:sz w:val="20"/>
          <w:szCs w:val="20"/>
        </w:rPr>
        <w:t xml:space="preserve">or </w:t>
      </w:r>
      <w:r w:rsidR="00D371D8">
        <w:rPr>
          <w:rFonts w:ascii="Arial" w:hAnsi="Arial" w:cs="Arial"/>
          <w:sz w:val="20"/>
          <w:szCs w:val="20"/>
        </w:rPr>
        <w:t>10</w:t>
      </w:r>
      <w:r w:rsidR="007B2C67">
        <w:rPr>
          <w:rFonts w:ascii="Arial" w:hAnsi="Arial" w:cs="Arial"/>
          <w:sz w:val="20"/>
          <w:szCs w:val="20"/>
        </w:rPr>
        <w:t xml:space="preserve"> </w:t>
      </w:r>
      <w:r w:rsidRPr="00D47395">
        <w:rPr>
          <w:rFonts w:ascii="Arial" w:hAnsi="Arial" w:cs="Arial"/>
          <w:sz w:val="20"/>
          <w:szCs w:val="20"/>
        </w:rPr>
        <w:t>front years, being applicable the following rules:</w:t>
      </w:r>
    </w:p>
    <w:p w14:paraId="1405EFB1" w14:textId="5BE95446" w:rsidR="002A5983" w:rsidRPr="00D47395" w:rsidRDefault="002A5983" w:rsidP="002A5983">
      <w:pPr>
        <w:numPr>
          <w:ilvl w:val="0"/>
          <w:numId w:val="14"/>
        </w:numPr>
        <w:tabs>
          <w:tab w:val="left" w:pos="3500"/>
        </w:tabs>
        <w:spacing w:before="60" w:after="60"/>
        <w:jc w:val="both"/>
        <w:rPr>
          <w:rFonts w:ascii="Arial" w:hAnsi="Arial" w:cs="Arial"/>
          <w:sz w:val="20"/>
          <w:szCs w:val="20"/>
        </w:rPr>
      </w:pPr>
      <w:r w:rsidRPr="00D47395">
        <w:rPr>
          <w:rFonts w:ascii="Arial" w:hAnsi="Arial" w:cs="Arial"/>
          <w:sz w:val="20"/>
          <w:szCs w:val="20"/>
        </w:rPr>
        <w:t xml:space="preserve">First Trading Day </w:t>
      </w:r>
      <w:r>
        <w:rPr>
          <w:rFonts w:ascii="Arial" w:hAnsi="Arial" w:cs="Arial"/>
          <w:sz w:val="20"/>
          <w:szCs w:val="20"/>
        </w:rPr>
        <w:t xml:space="preserve">(FTD) </w:t>
      </w:r>
      <w:r w:rsidRPr="00D47395">
        <w:rPr>
          <w:rFonts w:ascii="Arial" w:hAnsi="Arial" w:cs="Arial"/>
          <w:sz w:val="20"/>
          <w:szCs w:val="20"/>
        </w:rPr>
        <w:t xml:space="preserve">– occurs on the first Trading Session of the </w:t>
      </w:r>
      <w:r w:rsidR="00D371D8">
        <w:rPr>
          <w:rFonts w:ascii="Arial" w:hAnsi="Arial" w:cs="Arial"/>
          <w:sz w:val="20"/>
          <w:szCs w:val="20"/>
        </w:rPr>
        <w:t>10</w:t>
      </w:r>
      <w:r>
        <w:rPr>
          <w:rFonts w:ascii="Arial" w:hAnsi="Arial" w:cs="Arial"/>
          <w:sz w:val="20"/>
          <w:szCs w:val="20"/>
        </w:rPr>
        <w:t>th</w:t>
      </w:r>
      <w:r w:rsidRPr="00D47395">
        <w:rPr>
          <w:rFonts w:ascii="Arial" w:hAnsi="Arial" w:cs="Arial"/>
          <w:sz w:val="20"/>
          <w:szCs w:val="20"/>
        </w:rPr>
        <w:t xml:space="preserve"> previous year to the year of the Delivery </w:t>
      </w:r>
      <w:proofErr w:type="gramStart"/>
      <w:r w:rsidRPr="00D47395">
        <w:rPr>
          <w:rFonts w:ascii="Arial" w:hAnsi="Arial" w:cs="Arial"/>
          <w:sz w:val="20"/>
          <w:szCs w:val="20"/>
        </w:rPr>
        <w:t>Period;</w:t>
      </w:r>
      <w:proofErr w:type="gramEnd"/>
    </w:p>
    <w:p w14:paraId="42C9110C" w14:textId="77777777" w:rsidR="002A5983" w:rsidRPr="00D47395" w:rsidRDefault="002A5983" w:rsidP="002A5983">
      <w:pPr>
        <w:numPr>
          <w:ilvl w:val="0"/>
          <w:numId w:val="14"/>
        </w:numPr>
        <w:tabs>
          <w:tab w:val="left" w:pos="3500"/>
        </w:tabs>
        <w:spacing w:before="60" w:after="60"/>
        <w:jc w:val="both"/>
        <w:rPr>
          <w:rFonts w:ascii="Arial" w:hAnsi="Arial" w:cs="Arial"/>
          <w:sz w:val="20"/>
          <w:szCs w:val="20"/>
        </w:rPr>
      </w:pPr>
      <w:r w:rsidRPr="00D47395">
        <w:rPr>
          <w:rFonts w:ascii="Arial" w:hAnsi="Arial" w:cs="Arial"/>
          <w:sz w:val="20"/>
          <w:szCs w:val="20"/>
        </w:rPr>
        <w:t xml:space="preserve">Last Trading Day (LTD) – corresponds to the first of the following </w:t>
      </w:r>
      <w:proofErr w:type="gramStart"/>
      <w:r w:rsidRPr="00D47395">
        <w:rPr>
          <w:rFonts w:ascii="Arial" w:hAnsi="Arial" w:cs="Arial"/>
          <w:sz w:val="20"/>
          <w:szCs w:val="20"/>
        </w:rPr>
        <w:t>days;</w:t>
      </w:r>
      <w:proofErr w:type="gramEnd"/>
    </w:p>
    <w:p w14:paraId="369FD898" w14:textId="77777777" w:rsidR="002A5983" w:rsidRPr="00D47395" w:rsidRDefault="002A5983" w:rsidP="002A5983">
      <w:pPr>
        <w:numPr>
          <w:ilvl w:val="0"/>
          <w:numId w:val="15"/>
        </w:numPr>
        <w:tabs>
          <w:tab w:val="left" w:pos="3500"/>
        </w:tabs>
        <w:spacing w:before="60" w:after="60"/>
        <w:ind w:left="993" w:hanging="284"/>
        <w:jc w:val="both"/>
        <w:rPr>
          <w:rFonts w:ascii="Arial" w:hAnsi="Arial" w:cs="Arial"/>
          <w:sz w:val="20"/>
          <w:szCs w:val="20"/>
        </w:rPr>
      </w:pPr>
      <w:r w:rsidRPr="00D47395">
        <w:rPr>
          <w:rFonts w:ascii="Arial" w:hAnsi="Arial" w:cs="Arial"/>
          <w:sz w:val="20"/>
          <w:szCs w:val="20"/>
        </w:rPr>
        <w:t xml:space="preserve">the trading day preceding the day before the eve of the first Delivery Period </w:t>
      </w:r>
      <w:proofErr w:type="gramStart"/>
      <w:r w:rsidRPr="00D47395">
        <w:rPr>
          <w:rFonts w:ascii="Arial" w:hAnsi="Arial" w:cs="Arial"/>
          <w:sz w:val="20"/>
          <w:szCs w:val="20"/>
        </w:rPr>
        <w:t>day;</w:t>
      </w:r>
      <w:proofErr w:type="gramEnd"/>
    </w:p>
    <w:p w14:paraId="2D4513E4" w14:textId="77777777" w:rsidR="002A5983" w:rsidRPr="00D47395" w:rsidRDefault="002A5983" w:rsidP="002A5983">
      <w:pPr>
        <w:numPr>
          <w:ilvl w:val="0"/>
          <w:numId w:val="15"/>
        </w:numPr>
        <w:tabs>
          <w:tab w:val="left" w:pos="3500"/>
        </w:tabs>
        <w:spacing w:before="60" w:after="60"/>
        <w:ind w:left="993" w:hanging="284"/>
        <w:jc w:val="both"/>
        <w:rPr>
          <w:rFonts w:ascii="Arial" w:hAnsi="Arial" w:cs="Arial"/>
          <w:sz w:val="20"/>
          <w:szCs w:val="20"/>
        </w:rPr>
      </w:pPr>
      <w:r w:rsidRPr="00D47395">
        <w:rPr>
          <w:rFonts w:ascii="Arial" w:hAnsi="Arial" w:cs="Arial"/>
          <w:sz w:val="20"/>
          <w:szCs w:val="20"/>
        </w:rPr>
        <w:t>the trading day preceding the Last Trading Day of the first underlying month contract.</w:t>
      </w:r>
    </w:p>
    <w:p w14:paraId="4E18CF0B" w14:textId="77777777" w:rsidR="002A5983" w:rsidRPr="00D47395" w:rsidRDefault="002A5983" w:rsidP="002A5983">
      <w:pPr>
        <w:numPr>
          <w:ilvl w:val="0"/>
          <w:numId w:val="14"/>
        </w:numPr>
        <w:tabs>
          <w:tab w:val="left" w:pos="3500"/>
        </w:tabs>
        <w:spacing w:before="60" w:after="60"/>
        <w:jc w:val="both"/>
        <w:rPr>
          <w:rFonts w:ascii="Arial" w:hAnsi="Arial" w:cs="Arial"/>
          <w:sz w:val="20"/>
          <w:szCs w:val="20"/>
        </w:rPr>
      </w:pPr>
      <w:r w:rsidRPr="00D47395">
        <w:rPr>
          <w:rFonts w:ascii="Arial" w:hAnsi="Arial" w:cs="Arial"/>
          <w:sz w:val="20"/>
          <w:szCs w:val="20"/>
        </w:rPr>
        <w:t>First delivery day – 1</w:t>
      </w:r>
      <w:r w:rsidRPr="00D47395">
        <w:rPr>
          <w:rFonts w:ascii="Arial" w:hAnsi="Arial" w:cs="Arial"/>
          <w:sz w:val="20"/>
          <w:szCs w:val="20"/>
          <w:vertAlign w:val="superscript"/>
        </w:rPr>
        <w:t>st</w:t>
      </w:r>
      <w:r w:rsidRPr="00D47395">
        <w:rPr>
          <w:rFonts w:ascii="Arial" w:hAnsi="Arial" w:cs="Arial"/>
          <w:sz w:val="20"/>
          <w:szCs w:val="20"/>
        </w:rPr>
        <w:t xml:space="preserve"> January of the year in </w:t>
      </w:r>
      <w:proofErr w:type="gramStart"/>
      <w:r w:rsidRPr="00D47395">
        <w:rPr>
          <w:rFonts w:ascii="Arial" w:hAnsi="Arial" w:cs="Arial"/>
          <w:sz w:val="20"/>
          <w:szCs w:val="20"/>
        </w:rPr>
        <w:t>question;</w:t>
      </w:r>
      <w:proofErr w:type="gramEnd"/>
    </w:p>
    <w:p w14:paraId="28CBC232" w14:textId="77777777" w:rsidR="002A5983" w:rsidRPr="00D47395" w:rsidRDefault="002A5983" w:rsidP="002A5983">
      <w:pPr>
        <w:numPr>
          <w:ilvl w:val="0"/>
          <w:numId w:val="14"/>
        </w:numPr>
        <w:tabs>
          <w:tab w:val="left" w:pos="3500"/>
        </w:tabs>
        <w:spacing w:before="60" w:after="60"/>
        <w:jc w:val="both"/>
        <w:rPr>
          <w:rFonts w:ascii="Arial" w:hAnsi="Arial" w:cs="Arial"/>
          <w:sz w:val="20"/>
          <w:szCs w:val="20"/>
        </w:rPr>
      </w:pPr>
      <w:r w:rsidRPr="00D47395">
        <w:rPr>
          <w:rFonts w:ascii="Arial" w:hAnsi="Arial" w:cs="Arial"/>
          <w:sz w:val="20"/>
          <w:szCs w:val="20"/>
        </w:rPr>
        <w:t>Last delivery day – 31</w:t>
      </w:r>
      <w:r w:rsidRPr="00D47395">
        <w:rPr>
          <w:rFonts w:ascii="Arial" w:hAnsi="Arial" w:cs="Arial"/>
          <w:sz w:val="20"/>
          <w:szCs w:val="20"/>
          <w:vertAlign w:val="superscript"/>
        </w:rPr>
        <w:t>st</w:t>
      </w:r>
      <w:r w:rsidRPr="00D47395">
        <w:rPr>
          <w:rFonts w:ascii="Arial" w:hAnsi="Arial" w:cs="Arial"/>
          <w:sz w:val="20"/>
          <w:szCs w:val="20"/>
        </w:rPr>
        <w:t xml:space="preserve"> December of the year in </w:t>
      </w:r>
      <w:proofErr w:type="gramStart"/>
      <w:r w:rsidRPr="00D47395">
        <w:rPr>
          <w:rFonts w:ascii="Arial" w:hAnsi="Arial" w:cs="Arial"/>
          <w:sz w:val="20"/>
          <w:szCs w:val="20"/>
        </w:rPr>
        <w:t>question;</w:t>
      </w:r>
      <w:proofErr w:type="gramEnd"/>
    </w:p>
    <w:p w14:paraId="2BE5D2E7" w14:textId="77777777" w:rsidR="00D47395" w:rsidRPr="00D47395" w:rsidRDefault="00D47395" w:rsidP="00BE7AD4">
      <w:pPr>
        <w:numPr>
          <w:ilvl w:val="0"/>
          <w:numId w:val="14"/>
        </w:numPr>
        <w:tabs>
          <w:tab w:val="left" w:pos="3500"/>
        </w:tabs>
        <w:spacing w:before="60" w:after="60"/>
        <w:jc w:val="both"/>
        <w:rPr>
          <w:rFonts w:ascii="Arial" w:hAnsi="Arial" w:cs="Arial"/>
          <w:sz w:val="20"/>
          <w:szCs w:val="20"/>
        </w:rPr>
      </w:pPr>
      <w:r w:rsidRPr="00D47395">
        <w:rPr>
          <w:rFonts w:ascii="Arial" w:hAnsi="Arial" w:cs="Arial"/>
          <w:sz w:val="20"/>
          <w:szCs w:val="20"/>
        </w:rPr>
        <w:t>Delivery Period – each calendar year, starting at 00:00 of 1</w:t>
      </w:r>
      <w:r w:rsidRPr="00D47395">
        <w:rPr>
          <w:rFonts w:ascii="Arial" w:hAnsi="Arial" w:cs="Arial"/>
          <w:sz w:val="20"/>
          <w:szCs w:val="20"/>
          <w:vertAlign w:val="superscript"/>
        </w:rPr>
        <w:t>st</w:t>
      </w:r>
      <w:r w:rsidRPr="00D47395">
        <w:rPr>
          <w:rFonts w:ascii="Arial" w:hAnsi="Arial" w:cs="Arial"/>
          <w:sz w:val="20"/>
          <w:szCs w:val="20"/>
        </w:rPr>
        <w:t xml:space="preserve"> January and ending at 24:00 of 31</w:t>
      </w:r>
      <w:r w:rsidRPr="00D47395">
        <w:rPr>
          <w:rFonts w:ascii="Arial" w:hAnsi="Arial" w:cs="Arial"/>
          <w:sz w:val="20"/>
          <w:szCs w:val="20"/>
          <w:vertAlign w:val="superscript"/>
        </w:rPr>
        <w:t>st</w:t>
      </w:r>
      <w:r w:rsidRPr="00D47395">
        <w:rPr>
          <w:rFonts w:ascii="Arial" w:hAnsi="Arial" w:cs="Arial"/>
          <w:sz w:val="20"/>
          <w:szCs w:val="20"/>
        </w:rPr>
        <w:t xml:space="preserve"> December.</w:t>
      </w:r>
    </w:p>
    <w:p w14:paraId="2AD8C07C" w14:textId="2152FA97" w:rsidR="00D47395" w:rsidRPr="00D47395" w:rsidRDefault="00D371D8" w:rsidP="00BE7AD4">
      <w:pPr>
        <w:numPr>
          <w:ilvl w:val="0"/>
          <w:numId w:val="13"/>
        </w:numPr>
        <w:tabs>
          <w:tab w:val="left" w:pos="3500"/>
        </w:tabs>
        <w:spacing w:before="60" w:after="60"/>
        <w:jc w:val="both"/>
        <w:rPr>
          <w:rFonts w:ascii="Arial" w:hAnsi="Arial" w:cs="Arial"/>
          <w:sz w:val="20"/>
          <w:szCs w:val="20"/>
        </w:rPr>
      </w:pPr>
      <w:r>
        <w:rPr>
          <w:rFonts w:ascii="Arial" w:hAnsi="Arial" w:cs="Arial"/>
          <w:sz w:val="20"/>
          <w:szCs w:val="20"/>
        </w:rPr>
        <w:t>Considering</w:t>
      </w:r>
      <w:r w:rsidR="00D47395" w:rsidRPr="00D47395">
        <w:rPr>
          <w:rFonts w:ascii="Arial" w:hAnsi="Arial" w:cs="Arial"/>
          <w:sz w:val="20"/>
          <w:szCs w:val="20"/>
        </w:rPr>
        <w:t xml:space="preserve"> the Cascading process described in the following Clause, the Delivery Period stipulated for the MIBEL SPEL Base Load Year</w:t>
      </w:r>
      <w:r w:rsidR="00D47395" w:rsidRPr="00D47395" w:rsidDel="009008A8">
        <w:rPr>
          <w:rFonts w:ascii="Arial" w:hAnsi="Arial" w:cs="Arial"/>
          <w:sz w:val="20"/>
          <w:szCs w:val="20"/>
        </w:rPr>
        <w:t xml:space="preserve"> </w:t>
      </w:r>
      <w:r w:rsidR="00D47395" w:rsidRPr="00D47395">
        <w:rPr>
          <w:rFonts w:ascii="Arial" w:hAnsi="Arial" w:cs="Arial"/>
          <w:sz w:val="20"/>
          <w:szCs w:val="20"/>
        </w:rPr>
        <w:t>Financial Futures Contracts must be understood as a purely notional Delivery Period.</w:t>
      </w:r>
    </w:p>
    <w:p w14:paraId="585D2359" w14:textId="77777777" w:rsidR="00D47395" w:rsidRPr="00D47395" w:rsidRDefault="00D47395" w:rsidP="00D47395">
      <w:pPr>
        <w:tabs>
          <w:tab w:val="left" w:pos="3500"/>
        </w:tabs>
        <w:spacing w:before="60" w:after="60"/>
        <w:jc w:val="both"/>
        <w:rPr>
          <w:rFonts w:ascii="Arial" w:hAnsi="Arial" w:cs="Arial"/>
          <w:sz w:val="20"/>
          <w:szCs w:val="20"/>
        </w:rPr>
      </w:pPr>
    </w:p>
    <w:p w14:paraId="0821E00E" w14:textId="77777777" w:rsidR="00D47395" w:rsidRPr="00D47395" w:rsidRDefault="00D47395" w:rsidP="00D47395">
      <w:pPr>
        <w:tabs>
          <w:tab w:val="left" w:pos="3500"/>
        </w:tabs>
        <w:spacing w:before="60" w:after="60"/>
        <w:jc w:val="both"/>
        <w:rPr>
          <w:rFonts w:ascii="Arial" w:hAnsi="Arial" w:cs="Arial"/>
          <w:sz w:val="20"/>
          <w:szCs w:val="20"/>
        </w:rPr>
      </w:pPr>
    </w:p>
    <w:p w14:paraId="169D40F2"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 xml:space="preserve">12th Clause – MIBEL SPEL Base Load Year Financial Futures Contracts – </w:t>
      </w:r>
      <w:r w:rsidR="00F60BB7">
        <w:rPr>
          <w:rFonts w:ascii="Arial" w:hAnsi="Arial" w:cs="Arial"/>
          <w:b/>
          <w:bCs/>
          <w:color w:val="92D050"/>
          <w:sz w:val="20"/>
          <w:szCs w:val="28"/>
        </w:rPr>
        <w:t>Expiry</w:t>
      </w:r>
      <w:r w:rsidRPr="00D47395">
        <w:rPr>
          <w:rFonts w:ascii="Arial" w:hAnsi="Arial" w:cs="Arial"/>
          <w:b/>
          <w:bCs/>
          <w:color w:val="92D050"/>
          <w:sz w:val="20"/>
          <w:szCs w:val="28"/>
        </w:rPr>
        <w:t xml:space="preserve"> </w:t>
      </w:r>
      <w:r w:rsidR="00F60BB7">
        <w:rPr>
          <w:rFonts w:ascii="Arial" w:hAnsi="Arial" w:cs="Arial"/>
          <w:b/>
          <w:bCs/>
          <w:color w:val="92D050"/>
          <w:sz w:val="20"/>
          <w:szCs w:val="28"/>
        </w:rPr>
        <w:t>through</w:t>
      </w:r>
      <w:r w:rsidRPr="00D47395">
        <w:rPr>
          <w:rFonts w:ascii="Arial" w:hAnsi="Arial" w:cs="Arial"/>
          <w:b/>
          <w:bCs/>
          <w:color w:val="92D050"/>
          <w:sz w:val="20"/>
          <w:szCs w:val="28"/>
        </w:rPr>
        <w:t xml:space="preserve"> Cascading </w:t>
      </w:r>
    </w:p>
    <w:p w14:paraId="29D13ECF" w14:textId="77777777" w:rsidR="00D47395" w:rsidRPr="00D47395" w:rsidRDefault="00D47395" w:rsidP="00BE7AD4">
      <w:pPr>
        <w:numPr>
          <w:ilvl w:val="0"/>
          <w:numId w:val="17"/>
        </w:numPr>
        <w:tabs>
          <w:tab w:val="left" w:pos="3500"/>
        </w:tabs>
        <w:spacing w:before="60" w:after="60"/>
        <w:jc w:val="both"/>
        <w:rPr>
          <w:rFonts w:ascii="Arial" w:hAnsi="Arial" w:cs="Arial"/>
          <w:sz w:val="20"/>
          <w:szCs w:val="20"/>
        </w:rPr>
      </w:pPr>
      <w:r w:rsidRPr="00D47395">
        <w:rPr>
          <w:rFonts w:ascii="Arial" w:hAnsi="Arial" w:cs="Arial"/>
          <w:sz w:val="20"/>
          <w:szCs w:val="20"/>
        </w:rPr>
        <w:t xml:space="preserve">The </w:t>
      </w:r>
      <w:r w:rsidR="00F60BB7">
        <w:rPr>
          <w:rFonts w:ascii="Arial" w:hAnsi="Arial" w:cs="Arial"/>
          <w:sz w:val="20"/>
          <w:szCs w:val="20"/>
        </w:rPr>
        <w:t xml:space="preserve">expiry of </w:t>
      </w:r>
      <w:r w:rsidRPr="00D47395">
        <w:rPr>
          <w:rFonts w:ascii="Arial" w:hAnsi="Arial" w:cs="Arial"/>
          <w:sz w:val="20"/>
          <w:szCs w:val="20"/>
        </w:rPr>
        <w:t>MIBEL SPEL Base Load Year</w:t>
      </w:r>
      <w:r w:rsidRPr="00D47395" w:rsidDel="009008A8">
        <w:rPr>
          <w:rFonts w:ascii="Arial" w:hAnsi="Arial" w:cs="Arial"/>
          <w:sz w:val="20"/>
          <w:szCs w:val="20"/>
        </w:rPr>
        <w:t xml:space="preserve"> </w:t>
      </w:r>
      <w:r w:rsidRPr="00D47395">
        <w:rPr>
          <w:rFonts w:ascii="Arial" w:hAnsi="Arial" w:cs="Arial"/>
          <w:sz w:val="20"/>
          <w:szCs w:val="20"/>
        </w:rPr>
        <w:t xml:space="preserve">Financial Futures Contracts is </w:t>
      </w:r>
      <w:r w:rsidR="00F60BB7">
        <w:rPr>
          <w:rFonts w:ascii="Arial" w:hAnsi="Arial" w:cs="Arial"/>
          <w:sz w:val="20"/>
          <w:szCs w:val="20"/>
        </w:rPr>
        <w:t>reached</w:t>
      </w:r>
      <w:r w:rsidRPr="00D47395">
        <w:rPr>
          <w:rFonts w:ascii="Arial" w:hAnsi="Arial" w:cs="Arial"/>
          <w:sz w:val="20"/>
          <w:szCs w:val="20"/>
        </w:rPr>
        <w:t xml:space="preserve"> through the Cascading of a Year Contract into positions of identical value in the underlying January, February, </w:t>
      </w:r>
      <w:proofErr w:type="gramStart"/>
      <w:r w:rsidRPr="00D47395">
        <w:rPr>
          <w:rFonts w:ascii="Arial" w:hAnsi="Arial" w:cs="Arial"/>
          <w:sz w:val="20"/>
          <w:szCs w:val="20"/>
        </w:rPr>
        <w:t>March,</w:t>
      </w:r>
      <w:proofErr w:type="gramEnd"/>
      <w:r w:rsidRPr="00D47395">
        <w:rPr>
          <w:rFonts w:ascii="Arial" w:hAnsi="Arial" w:cs="Arial"/>
          <w:sz w:val="20"/>
          <w:szCs w:val="20"/>
        </w:rPr>
        <w:t xml:space="preserve"> 2</w:t>
      </w:r>
      <w:r w:rsidRPr="00D47395">
        <w:rPr>
          <w:rFonts w:ascii="Arial" w:hAnsi="Arial" w:cs="Arial"/>
          <w:sz w:val="20"/>
          <w:szCs w:val="20"/>
          <w:vertAlign w:val="superscript"/>
        </w:rPr>
        <w:t>nd</w:t>
      </w:r>
      <w:r w:rsidRPr="00D47395">
        <w:rPr>
          <w:rFonts w:ascii="Arial" w:hAnsi="Arial" w:cs="Arial"/>
          <w:sz w:val="20"/>
          <w:szCs w:val="20"/>
        </w:rPr>
        <w:t xml:space="preserve"> Quarter, 3</w:t>
      </w:r>
      <w:r w:rsidRPr="00D47395">
        <w:rPr>
          <w:rFonts w:ascii="Arial" w:hAnsi="Arial" w:cs="Arial"/>
          <w:sz w:val="20"/>
          <w:szCs w:val="20"/>
          <w:vertAlign w:val="superscript"/>
        </w:rPr>
        <w:t>rd</w:t>
      </w:r>
      <w:r w:rsidRPr="00D47395">
        <w:rPr>
          <w:rFonts w:ascii="Arial" w:hAnsi="Arial" w:cs="Arial"/>
          <w:sz w:val="20"/>
          <w:szCs w:val="20"/>
        </w:rPr>
        <w:t xml:space="preserve"> Quarter and 4</w:t>
      </w:r>
      <w:r w:rsidRPr="00D47395">
        <w:rPr>
          <w:rFonts w:ascii="Arial" w:hAnsi="Arial" w:cs="Arial"/>
          <w:sz w:val="20"/>
          <w:szCs w:val="20"/>
          <w:vertAlign w:val="superscript"/>
        </w:rPr>
        <w:t>th</w:t>
      </w:r>
      <w:r w:rsidRPr="00D47395">
        <w:rPr>
          <w:rFonts w:ascii="Arial" w:hAnsi="Arial" w:cs="Arial"/>
          <w:sz w:val="20"/>
          <w:szCs w:val="20"/>
        </w:rPr>
        <w:t xml:space="preserve"> Quarter contracts, which will be completely fungible with the existing Positions in the respective Month and Quarter Contracts.</w:t>
      </w:r>
    </w:p>
    <w:p w14:paraId="5B635C32" w14:textId="77777777" w:rsidR="00D47395" w:rsidRPr="00D47395" w:rsidRDefault="00D47395" w:rsidP="00BE7AD4">
      <w:pPr>
        <w:numPr>
          <w:ilvl w:val="0"/>
          <w:numId w:val="17"/>
        </w:numPr>
        <w:tabs>
          <w:tab w:val="left" w:pos="3500"/>
        </w:tabs>
        <w:spacing w:before="60" w:after="60"/>
        <w:jc w:val="both"/>
        <w:rPr>
          <w:rFonts w:ascii="Arial" w:hAnsi="Arial" w:cs="Arial"/>
          <w:sz w:val="20"/>
          <w:szCs w:val="20"/>
        </w:rPr>
      </w:pPr>
      <w:r w:rsidRPr="00D47395">
        <w:rPr>
          <w:rFonts w:ascii="Arial" w:hAnsi="Arial" w:cs="Arial"/>
          <w:sz w:val="20"/>
          <w:szCs w:val="20"/>
        </w:rPr>
        <w:t>The Positions in the original MIBEL SPEL Base Load Year</w:t>
      </w:r>
      <w:r w:rsidRPr="00D47395" w:rsidDel="009008A8">
        <w:rPr>
          <w:rFonts w:ascii="Arial" w:hAnsi="Arial" w:cs="Arial"/>
          <w:sz w:val="20"/>
          <w:szCs w:val="20"/>
        </w:rPr>
        <w:t xml:space="preserve"> </w:t>
      </w:r>
      <w:r w:rsidRPr="00D47395">
        <w:rPr>
          <w:rFonts w:ascii="Arial" w:hAnsi="Arial" w:cs="Arial"/>
          <w:sz w:val="20"/>
          <w:szCs w:val="20"/>
        </w:rPr>
        <w:t xml:space="preserve">Financial Futures Contract are replaced by new positions in the underlying MIBEL SPEL Base Load Financial January, February, </w:t>
      </w:r>
      <w:proofErr w:type="gramStart"/>
      <w:r w:rsidRPr="00D47395">
        <w:rPr>
          <w:rFonts w:ascii="Arial" w:hAnsi="Arial" w:cs="Arial"/>
          <w:sz w:val="20"/>
          <w:szCs w:val="20"/>
        </w:rPr>
        <w:t>March,</w:t>
      </w:r>
      <w:proofErr w:type="gramEnd"/>
      <w:r w:rsidRPr="00D47395">
        <w:rPr>
          <w:rFonts w:ascii="Arial" w:hAnsi="Arial" w:cs="Arial"/>
          <w:sz w:val="20"/>
          <w:szCs w:val="20"/>
        </w:rPr>
        <w:t xml:space="preserve"> 2</w:t>
      </w:r>
      <w:r w:rsidRPr="00D47395">
        <w:rPr>
          <w:rFonts w:ascii="Arial" w:hAnsi="Arial" w:cs="Arial"/>
          <w:sz w:val="20"/>
          <w:szCs w:val="20"/>
          <w:vertAlign w:val="superscript"/>
        </w:rPr>
        <w:t>nd</w:t>
      </w:r>
      <w:r w:rsidRPr="00D47395">
        <w:rPr>
          <w:rFonts w:ascii="Arial" w:hAnsi="Arial" w:cs="Arial"/>
          <w:sz w:val="20"/>
          <w:szCs w:val="20"/>
        </w:rPr>
        <w:t xml:space="preserve"> Quarter, 3</w:t>
      </w:r>
      <w:r w:rsidRPr="00D47395">
        <w:rPr>
          <w:rFonts w:ascii="Arial" w:hAnsi="Arial" w:cs="Arial"/>
          <w:sz w:val="20"/>
          <w:szCs w:val="20"/>
          <w:vertAlign w:val="superscript"/>
        </w:rPr>
        <w:t>rd</w:t>
      </w:r>
      <w:r w:rsidRPr="00D47395">
        <w:rPr>
          <w:rFonts w:ascii="Arial" w:hAnsi="Arial" w:cs="Arial"/>
          <w:sz w:val="20"/>
          <w:szCs w:val="20"/>
        </w:rPr>
        <w:t xml:space="preserve"> Quarter and 4</w:t>
      </w:r>
      <w:r w:rsidRPr="00D47395">
        <w:rPr>
          <w:rFonts w:ascii="Arial" w:hAnsi="Arial" w:cs="Arial"/>
          <w:sz w:val="20"/>
          <w:szCs w:val="20"/>
          <w:vertAlign w:val="superscript"/>
        </w:rPr>
        <w:t>th</w:t>
      </w:r>
      <w:r w:rsidRPr="00D47395">
        <w:rPr>
          <w:rFonts w:ascii="Arial" w:hAnsi="Arial" w:cs="Arial"/>
          <w:sz w:val="20"/>
          <w:szCs w:val="20"/>
        </w:rPr>
        <w:t xml:space="preserve"> Quarter</w:t>
      </w:r>
      <w:r w:rsidRPr="00D47395" w:rsidDel="009008A8">
        <w:rPr>
          <w:rFonts w:ascii="Arial" w:hAnsi="Arial" w:cs="Arial"/>
          <w:sz w:val="20"/>
          <w:szCs w:val="20"/>
        </w:rPr>
        <w:t xml:space="preserve"> </w:t>
      </w:r>
      <w:r w:rsidRPr="00D47395">
        <w:rPr>
          <w:rFonts w:ascii="Arial" w:hAnsi="Arial" w:cs="Arial"/>
          <w:sz w:val="20"/>
          <w:szCs w:val="20"/>
        </w:rPr>
        <w:t>Financial Futures Contract, at the Settlement Price of that Year Contract's LTD.</w:t>
      </w:r>
    </w:p>
    <w:p w14:paraId="0DD4D192" w14:textId="77777777" w:rsidR="00D47395" w:rsidRPr="00D47395" w:rsidRDefault="00D47395" w:rsidP="00BE7AD4">
      <w:pPr>
        <w:numPr>
          <w:ilvl w:val="0"/>
          <w:numId w:val="17"/>
        </w:numPr>
        <w:tabs>
          <w:tab w:val="left" w:pos="3500"/>
        </w:tabs>
        <w:spacing w:before="60" w:after="60"/>
        <w:jc w:val="both"/>
        <w:rPr>
          <w:rFonts w:ascii="Arial" w:hAnsi="Arial" w:cs="Arial"/>
          <w:sz w:val="20"/>
          <w:szCs w:val="20"/>
        </w:rPr>
      </w:pPr>
      <w:r w:rsidRPr="00D47395">
        <w:rPr>
          <w:rFonts w:ascii="Arial" w:hAnsi="Arial" w:cs="Arial"/>
          <w:sz w:val="20"/>
          <w:szCs w:val="20"/>
        </w:rPr>
        <w:t xml:space="preserve">The operation referred in the previous number is processed on the LTD after completion of the clearing and settlement procedures by OMIClear. </w:t>
      </w:r>
      <w:r w:rsidRPr="00D47395">
        <w:rPr>
          <w:rFonts w:ascii="Arial" w:hAnsi="Arial" w:cs="Arial"/>
          <w:sz w:val="20"/>
          <w:szCs w:val="20"/>
          <w:lang w:val="en-US"/>
        </w:rPr>
        <w:t>The Cascading of Positions in the Year Contract is processed at the same time of the Cascading of Positions of the first Quarter Contract of the year in question.</w:t>
      </w:r>
    </w:p>
    <w:p w14:paraId="387874A1" w14:textId="77777777" w:rsidR="00D47395" w:rsidRPr="00D47395" w:rsidRDefault="00D47395" w:rsidP="00D47395">
      <w:pPr>
        <w:tabs>
          <w:tab w:val="left" w:pos="3500"/>
        </w:tabs>
        <w:spacing w:before="60" w:after="60"/>
        <w:jc w:val="both"/>
        <w:rPr>
          <w:rFonts w:ascii="Arial" w:hAnsi="Arial" w:cs="Arial"/>
          <w:sz w:val="20"/>
          <w:szCs w:val="20"/>
        </w:rPr>
      </w:pPr>
    </w:p>
    <w:p w14:paraId="001F0CE0" w14:textId="77777777" w:rsidR="00D47395" w:rsidRPr="00D47395" w:rsidRDefault="00D47395" w:rsidP="00D47395">
      <w:pPr>
        <w:tabs>
          <w:tab w:val="left" w:pos="3500"/>
        </w:tabs>
        <w:spacing w:before="60" w:after="60"/>
        <w:jc w:val="both"/>
        <w:rPr>
          <w:rFonts w:ascii="Arial" w:hAnsi="Arial" w:cs="Arial"/>
          <w:b/>
          <w:bCs/>
          <w:color w:val="92D050"/>
          <w:sz w:val="20"/>
          <w:szCs w:val="28"/>
        </w:rPr>
      </w:pPr>
    </w:p>
    <w:p w14:paraId="423D8C52"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13th Clause – Dissemination of information regarding Contracts</w:t>
      </w:r>
    </w:p>
    <w:p w14:paraId="4E3D004E" w14:textId="77777777" w:rsidR="00D47395" w:rsidRPr="00D47395" w:rsidRDefault="00D47395" w:rsidP="00D47395">
      <w:pPr>
        <w:tabs>
          <w:tab w:val="left" w:pos="3500"/>
        </w:tabs>
        <w:spacing w:before="60" w:after="60"/>
        <w:jc w:val="both"/>
        <w:rPr>
          <w:rFonts w:ascii="Arial" w:hAnsi="Arial" w:cs="Arial"/>
          <w:sz w:val="20"/>
          <w:szCs w:val="20"/>
        </w:rPr>
      </w:pPr>
      <w:bookmarkStart w:id="2" w:name="_Toc35849104"/>
      <w:r w:rsidRPr="00D47395">
        <w:rPr>
          <w:rFonts w:ascii="Arial" w:hAnsi="Arial" w:cs="Arial"/>
          <w:sz w:val="20"/>
          <w:szCs w:val="20"/>
        </w:rPr>
        <w:t xml:space="preserve">For each Contract, OMIP publishes, by means of a </w:t>
      </w:r>
      <w:r w:rsidR="007A761C">
        <w:rPr>
          <w:rFonts w:ascii="Arial" w:hAnsi="Arial" w:cs="Arial"/>
          <w:sz w:val="20"/>
          <w:szCs w:val="20"/>
        </w:rPr>
        <w:t>file in its Website</w:t>
      </w:r>
      <w:r w:rsidRPr="00D47395">
        <w:rPr>
          <w:rFonts w:ascii="Arial" w:hAnsi="Arial" w:cs="Arial"/>
          <w:sz w:val="20"/>
          <w:szCs w:val="20"/>
        </w:rPr>
        <w:t>, the respective Nominal Value, the first and the last trading day as well as the first and the last delivery day.</w:t>
      </w:r>
      <w:bookmarkStart w:id="3" w:name="_Toc35849105"/>
      <w:bookmarkEnd w:id="2"/>
    </w:p>
    <w:p w14:paraId="15418263" w14:textId="77777777" w:rsidR="00D47395" w:rsidRDefault="00D47395" w:rsidP="00D47395">
      <w:pPr>
        <w:tabs>
          <w:tab w:val="left" w:pos="3500"/>
        </w:tabs>
        <w:spacing w:before="60" w:after="60"/>
        <w:jc w:val="both"/>
        <w:rPr>
          <w:rFonts w:ascii="Arial" w:hAnsi="Arial" w:cs="Arial"/>
          <w:sz w:val="20"/>
          <w:szCs w:val="20"/>
        </w:rPr>
      </w:pPr>
    </w:p>
    <w:p w14:paraId="0D33BF79" w14:textId="77777777" w:rsidR="002A5983" w:rsidRPr="00D47395" w:rsidRDefault="002A5983" w:rsidP="00D47395">
      <w:pPr>
        <w:tabs>
          <w:tab w:val="left" w:pos="3500"/>
        </w:tabs>
        <w:spacing w:before="60" w:after="60"/>
        <w:jc w:val="both"/>
        <w:rPr>
          <w:rFonts w:ascii="Arial" w:hAnsi="Arial" w:cs="Arial"/>
          <w:sz w:val="20"/>
          <w:szCs w:val="20"/>
        </w:rPr>
      </w:pPr>
    </w:p>
    <w:p w14:paraId="15453E94" w14:textId="77777777" w:rsidR="00D47395" w:rsidRPr="00D47395" w:rsidRDefault="00D47395" w:rsidP="00D47395">
      <w:pPr>
        <w:tabs>
          <w:tab w:val="left" w:pos="3500"/>
        </w:tabs>
        <w:spacing w:before="60" w:after="60"/>
        <w:jc w:val="both"/>
        <w:rPr>
          <w:rFonts w:ascii="Arial" w:hAnsi="Arial" w:cs="Arial"/>
          <w:sz w:val="20"/>
          <w:szCs w:val="20"/>
        </w:rPr>
      </w:pPr>
    </w:p>
    <w:p w14:paraId="1C7E8165"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14th Clause – Trading Mode, Calendar, Trading Hours and Time References</w:t>
      </w:r>
    </w:p>
    <w:bookmarkEnd w:id="3"/>
    <w:p w14:paraId="3C36BA10" w14:textId="77777777" w:rsidR="00D47395" w:rsidRPr="00D47395" w:rsidRDefault="00D47395" w:rsidP="00BE7AD4">
      <w:pPr>
        <w:numPr>
          <w:ilvl w:val="0"/>
          <w:numId w:val="20"/>
        </w:numPr>
        <w:tabs>
          <w:tab w:val="left" w:pos="3500"/>
        </w:tabs>
        <w:spacing w:before="60" w:after="60"/>
        <w:jc w:val="both"/>
        <w:rPr>
          <w:rFonts w:ascii="Arial" w:hAnsi="Arial" w:cs="Arial"/>
          <w:sz w:val="20"/>
          <w:szCs w:val="20"/>
        </w:rPr>
      </w:pPr>
      <w:r w:rsidRPr="00D47395">
        <w:rPr>
          <w:rFonts w:ascii="Arial" w:hAnsi="Arial" w:cs="Arial"/>
          <w:sz w:val="20"/>
          <w:szCs w:val="20"/>
        </w:rPr>
        <w:t>Trading is conducted in continuous or in auction mode in OMIP or, through bilateral transactions, being subsequently registered in OMIClear, using OMIP as intermediary.</w:t>
      </w:r>
    </w:p>
    <w:p w14:paraId="1A8CBE66" w14:textId="77777777" w:rsidR="00D47395" w:rsidRPr="00D47395" w:rsidRDefault="00D47395" w:rsidP="00BE7AD4">
      <w:pPr>
        <w:numPr>
          <w:ilvl w:val="0"/>
          <w:numId w:val="20"/>
        </w:numPr>
        <w:tabs>
          <w:tab w:val="left" w:pos="3500"/>
        </w:tabs>
        <w:spacing w:before="60" w:after="60"/>
        <w:jc w:val="both"/>
        <w:rPr>
          <w:rFonts w:ascii="Arial" w:hAnsi="Arial" w:cs="Arial"/>
          <w:sz w:val="20"/>
          <w:szCs w:val="20"/>
        </w:rPr>
      </w:pPr>
      <w:r w:rsidRPr="00D47395">
        <w:rPr>
          <w:rFonts w:ascii="Arial" w:hAnsi="Arial" w:cs="Arial"/>
          <w:sz w:val="20"/>
          <w:szCs w:val="20"/>
        </w:rPr>
        <w:t xml:space="preserve">The Contracts registration is made in accordance with the OMIP Instruction relative to the Bilateral Transactions registration. </w:t>
      </w:r>
    </w:p>
    <w:p w14:paraId="24710694" w14:textId="77777777" w:rsidR="00D47395" w:rsidRPr="00D47395" w:rsidRDefault="00D47395" w:rsidP="00BE7AD4">
      <w:pPr>
        <w:numPr>
          <w:ilvl w:val="0"/>
          <w:numId w:val="20"/>
        </w:numPr>
        <w:tabs>
          <w:tab w:val="left" w:pos="3500"/>
        </w:tabs>
        <w:spacing w:before="60" w:after="60"/>
        <w:jc w:val="both"/>
        <w:rPr>
          <w:rFonts w:ascii="Arial" w:hAnsi="Arial" w:cs="Arial"/>
          <w:sz w:val="20"/>
          <w:szCs w:val="20"/>
        </w:rPr>
      </w:pPr>
      <w:r w:rsidRPr="00D47395">
        <w:rPr>
          <w:rFonts w:ascii="Arial" w:hAnsi="Arial" w:cs="Arial"/>
          <w:sz w:val="20"/>
          <w:szCs w:val="20"/>
        </w:rPr>
        <w:lastRenderedPageBreak/>
        <w:t xml:space="preserve"> The calendar, trading hours and the Contracts registration are published by means of an OMIP Notice.</w:t>
      </w:r>
    </w:p>
    <w:p w14:paraId="1F162619" w14:textId="77777777" w:rsidR="00D47395" w:rsidRPr="00D47395" w:rsidRDefault="00D47395" w:rsidP="00BE7AD4">
      <w:pPr>
        <w:numPr>
          <w:ilvl w:val="0"/>
          <w:numId w:val="20"/>
        </w:numPr>
        <w:tabs>
          <w:tab w:val="left" w:pos="3500"/>
        </w:tabs>
        <w:spacing w:before="60" w:after="60"/>
        <w:jc w:val="both"/>
        <w:rPr>
          <w:rFonts w:ascii="Arial" w:hAnsi="Arial" w:cs="Arial"/>
          <w:sz w:val="20"/>
          <w:szCs w:val="20"/>
        </w:rPr>
      </w:pPr>
      <w:r w:rsidRPr="00D47395">
        <w:rPr>
          <w:rFonts w:ascii="Arial" w:hAnsi="Arial" w:cs="Arial"/>
          <w:sz w:val="20"/>
          <w:szCs w:val="20"/>
        </w:rPr>
        <w:t xml:space="preserve">Time references as indicated in these General Contractual Terms shall be referred to the </w:t>
      </w:r>
      <w:r w:rsidR="002A5983">
        <w:rPr>
          <w:rFonts w:ascii="Arial" w:hAnsi="Arial" w:cs="Arial"/>
          <w:sz w:val="20"/>
          <w:szCs w:val="20"/>
        </w:rPr>
        <w:t>European Central Time</w:t>
      </w:r>
      <w:r w:rsidRPr="00D47395">
        <w:rPr>
          <w:rFonts w:ascii="Arial" w:hAnsi="Arial" w:cs="Arial"/>
          <w:sz w:val="20"/>
          <w:szCs w:val="20"/>
        </w:rPr>
        <w:t>.</w:t>
      </w:r>
    </w:p>
    <w:p w14:paraId="2FC047C1" w14:textId="77777777" w:rsidR="00D47395" w:rsidRPr="00D47395" w:rsidRDefault="00D47395" w:rsidP="00D47395">
      <w:pPr>
        <w:tabs>
          <w:tab w:val="left" w:pos="3500"/>
        </w:tabs>
        <w:spacing w:before="60" w:after="60"/>
        <w:jc w:val="both"/>
        <w:rPr>
          <w:rFonts w:ascii="Arial" w:hAnsi="Arial" w:cs="Arial"/>
          <w:b/>
          <w:sz w:val="20"/>
          <w:szCs w:val="20"/>
          <w:lang w:val="en-US"/>
        </w:rPr>
      </w:pPr>
    </w:p>
    <w:p w14:paraId="7E8D7334"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15th Clause – Daily Mark-to-Market, Margins and Maximum Price Variation Limits</w:t>
      </w:r>
    </w:p>
    <w:p w14:paraId="138985A8" w14:textId="77777777" w:rsidR="00D47395" w:rsidRPr="00D47395" w:rsidRDefault="00D47395" w:rsidP="00BE7AD4">
      <w:pPr>
        <w:numPr>
          <w:ilvl w:val="0"/>
          <w:numId w:val="21"/>
        </w:numPr>
        <w:tabs>
          <w:tab w:val="left" w:pos="3500"/>
        </w:tabs>
        <w:spacing w:before="60" w:after="60"/>
        <w:jc w:val="both"/>
        <w:rPr>
          <w:rFonts w:ascii="Arial" w:hAnsi="Arial" w:cs="Arial"/>
          <w:sz w:val="20"/>
          <w:szCs w:val="20"/>
        </w:rPr>
      </w:pPr>
      <w:r w:rsidRPr="00D47395">
        <w:rPr>
          <w:rFonts w:ascii="Arial" w:hAnsi="Arial" w:cs="Arial"/>
          <w:sz w:val="20"/>
          <w:szCs w:val="20"/>
        </w:rPr>
        <w:t>During the trading period of the Contracts there is a daily mark-to-market, following the methodology and procedures as defined by OMIClear Instructions.</w:t>
      </w:r>
    </w:p>
    <w:p w14:paraId="1DD949F0" w14:textId="77777777" w:rsidR="00D47395" w:rsidRPr="00D47395" w:rsidRDefault="00D47395" w:rsidP="00BE7AD4">
      <w:pPr>
        <w:numPr>
          <w:ilvl w:val="0"/>
          <w:numId w:val="21"/>
        </w:numPr>
        <w:tabs>
          <w:tab w:val="left" w:pos="3500"/>
        </w:tabs>
        <w:spacing w:before="60" w:after="60"/>
        <w:jc w:val="both"/>
        <w:rPr>
          <w:rFonts w:ascii="Arial" w:hAnsi="Arial" w:cs="Arial"/>
          <w:sz w:val="20"/>
          <w:szCs w:val="20"/>
        </w:rPr>
      </w:pPr>
      <w:r w:rsidRPr="00D47395">
        <w:rPr>
          <w:rFonts w:ascii="Arial" w:hAnsi="Arial" w:cs="Arial"/>
          <w:sz w:val="20"/>
          <w:szCs w:val="20"/>
        </w:rPr>
        <w:t>When existing, the maximum price variation limits applying during the Trading Session to each Contract are set by an OMIP Notice.</w:t>
      </w:r>
    </w:p>
    <w:p w14:paraId="33F62FBD" w14:textId="77777777" w:rsidR="00D47395" w:rsidRPr="00D47395" w:rsidRDefault="00D47395" w:rsidP="00BE7AD4">
      <w:pPr>
        <w:numPr>
          <w:ilvl w:val="0"/>
          <w:numId w:val="21"/>
        </w:numPr>
        <w:tabs>
          <w:tab w:val="left" w:pos="3500"/>
        </w:tabs>
        <w:spacing w:before="60" w:after="60"/>
        <w:jc w:val="both"/>
        <w:rPr>
          <w:rFonts w:ascii="Arial" w:hAnsi="Arial" w:cs="Arial"/>
          <w:sz w:val="20"/>
          <w:szCs w:val="20"/>
        </w:rPr>
      </w:pPr>
      <w:r w:rsidRPr="00D47395">
        <w:rPr>
          <w:rFonts w:ascii="Arial" w:hAnsi="Arial" w:cs="Arial"/>
          <w:sz w:val="20"/>
          <w:szCs w:val="20"/>
        </w:rPr>
        <w:t>OMIP may, in market exceptional circumstances, determine new maximum price variation limits, by means of a mere notification to the market members.</w:t>
      </w:r>
    </w:p>
    <w:p w14:paraId="06923E4E" w14:textId="77777777" w:rsidR="00D47395" w:rsidRPr="00D47395" w:rsidRDefault="00D47395" w:rsidP="00BE7AD4">
      <w:pPr>
        <w:numPr>
          <w:ilvl w:val="0"/>
          <w:numId w:val="21"/>
        </w:numPr>
        <w:tabs>
          <w:tab w:val="left" w:pos="3500"/>
        </w:tabs>
        <w:spacing w:before="60" w:after="60"/>
        <w:jc w:val="both"/>
        <w:rPr>
          <w:rFonts w:ascii="Arial" w:hAnsi="Arial" w:cs="Arial"/>
          <w:sz w:val="20"/>
          <w:szCs w:val="20"/>
        </w:rPr>
      </w:pPr>
      <w:r w:rsidRPr="00D47395">
        <w:rPr>
          <w:rFonts w:ascii="Arial" w:hAnsi="Arial" w:cs="Arial"/>
          <w:sz w:val="20"/>
          <w:szCs w:val="20"/>
        </w:rPr>
        <w:t>The clearing methodology and the calculation of the Margins due for the open Positions in each Contract, either in the trading period or in the Delivery Period, is set by an OMIClear Instruction.</w:t>
      </w:r>
    </w:p>
    <w:p w14:paraId="336CE53E" w14:textId="77777777" w:rsidR="00D47395" w:rsidRDefault="00D47395" w:rsidP="00D47395">
      <w:pPr>
        <w:tabs>
          <w:tab w:val="left" w:pos="3500"/>
        </w:tabs>
        <w:spacing w:before="60" w:after="60"/>
        <w:jc w:val="both"/>
        <w:rPr>
          <w:rFonts w:ascii="Arial" w:hAnsi="Arial" w:cs="Arial"/>
          <w:b/>
          <w:bCs/>
          <w:color w:val="92D050"/>
          <w:sz w:val="20"/>
          <w:szCs w:val="28"/>
        </w:rPr>
      </w:pPr>
    </w:p>
    <w:p w14:paraId="73A34A1F" w14:textId="77777777" w:rsidR="00816300" w:rsidRPr="00D47395" w:rsidRDefault="00816300" w:rsidP="00D47395">
      <w:pPr>
        <w:tabs>
          <w:tab w:val="left" w:pos="3500"/>
        </w:tabs>
        <w:spacing w:before="60" w:after="60"/>
        <w:jc w:val="both"/>
        <w:rPr>
          <w:rFonts w:ascii="Arial" w:hAnsi="Arial" w:cs="Arial"/>
          <w:b/>
          <w:bCs/>
          <w:color w:val="92D050"/>
          <w:sz w:val="20"/>
          <w:szCs w:val="28"/>
        </w:rPr>
      </w:pPr>
    </w:p>
    <w:p w14:paraId="5A5F75DB"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16th Clause – Settlement Price</w:t>
      </w:r>
    </w:p>
    <w:p w14:paraId="1B39304C" w14:textId="77777777" w:rsidR="00D47395" w:rsidRPr="00D47395" w:rsidRDefault="00D47395" w:rsidP="00D47395">
      <w:pPr>
        <w:tabs>
          <w:tab w:val="left" w:pos="3500"/>
        </w:tabs>
        <w:spacing w:before="60" w:after="60"/>
        <w:jc w:val="both"/>
        <w:rPr>
          <w:rFonts w:ascii="Arial" w:hAnsi="Arial" w:cs="Arial"/>
          <w:sz w:val="20"/>
          <w:szCs w:val="20"/>
        </w:rPr>
      </w:pPr>
      <w:r w:rsidRPr="00D47395">
        <w:rPr>
          <w:rFonts w:ascii="Arial" w:hAnsi="Arial" w:cs="Arial"/>
          <w:sz w:val="20"/>
          <w:szCs w:val="20"/>
        </w:rPr>
        <w:t>Following the closing of each Trading Session, OMIP defines for each Contract, the Settlement Price (SP), in accordance with OMIP Instruction 1/2009 – Settlement Prices.</w:t>
      </w:r>
    </w:p>
    <w:p w14:paraId="7BFE9000" w14:textId="77777777" w:rsidR="00D47395" w:rsidRDefault="00D47395" w:rsidP="00D47395">
      <w:pPr>
        <w:tabs>
          <w:tab w:val="left" w:pos="3500"/>
        </w:tabs>
        <w:spacing w:before="60" w:after="60"/>
        <w:jc w:val="both"/>
        <w:rPr>
          <w:rFonts w:ascii="Arial" w:hAnsi="Arial" w:cs="Arial"/>
          <w:b/>
          <w:bCs/>
          <w:color w:val="92D050"/>
          <w:sz w:val="20"/>
          <w:szCs w:val="28"/>
        </w:rPr>
      </w:pPr>
    </w:p>
    <w:p w14:paraId="6FE73946" w14:textId="77777777" w:rsidR="00816300" w:rsidRPr="00D47395" w:rsidRDefault="00816300" w:rsidP="00D47395">
      <w:pPr>
        <w:tabs>
          <w:tab w:val="left" w:pos="3500"/>
        </w:tabs>
        <w:spacing w:before="60" w:after="60"/>
        <w:jc w:val="both"/>
        <w:rPr>
          <w:rFonts w:ascii="Arial" w:hAnsi="Arial" w:cs="Arial"/>
          <w:b/>
          <w:bCs/>
          <w:color w:val="92D050"/>
          <w:sz w:val="20"/>
          <w:szCs w:val="28"/>
        </w:rPr>
      </w:pPr>
    </w:p>
    <w:p w14:paraId="148D1437"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17th Clause – Spot Reference Price (SRP) during the Delivery Period</w:t>
      </w:r>
    </w:p>
    <w:p w14:paraId="034D371C" w14:textId="77777777" w:rsidR="00D47395" w:rsidRPr="00D47395" w:rsidRDefault="00D47395" w:rsidP="00BE7AD4">
      <w:pPr>
        <w:numPr>
          <w:ilvl w:val="0"/>
          <w:numId w:val="18"/>
        </w:numPr>
        <w:tabs>
          <w:tab w:val="left" w:pos="3500"/>
        </w:tabs>
        <w:spacing w:before="60" w:after="60"/>
        <w:jc w:val="both"/>
        <w:rPr>
          <w:rFonts w:ascii="Arial" w:hAnsi="Arial" w:cs="Arial"/>
          <w:sz w:val="20"/>
          <w:szCs w:val="20"/>
        </w:rPr>
      </w:pPr>
      <w:r w:rsidRPr="00D47395">
        <w:rPr>
          <w:rFonts w:ascii="Arial" w:hAnsi="Arial" w:cs="Arial"/>
          <w:sz w:val="20"/>
          <w:szCs w:val="20"/>
        </w:rPr>
        <w:t>The SRP corresponds to the monetary value of the SPEL base index, based on the assumption that each full point of the index values 1 (one) euro.</w:t>
      </w:r>
    </w:p>
    <w:p w14:paraId="4447D855" w14:textId="77777777" w:rsidR="00D47395" w:rsidRPr="00D47395" w:rsidRDefault="00D47395" w:rsidP="00BE7AD4">
      <w:pPr>
        <w:numPr>
          <w:ilvl w:val="0"/>
          <w:numId w:val="18"/>
        </w:numPr>
        <w:tabs>
          <w:tab w:val="left" w:pos="3500"/>
        </w:tabs>
        <w:spacing w:before="60" w:after="60"/>
        <w:jc w:val="both"/>
        <w:rPr>
          <w:rFonts w:ascii="Arial" w:hAnsi="Arial" w:cs="Arial"/>
          <w:sz w:val="20"/>
          <w:szCs w:val="20"/>
        </w:rPr>
      </w:pPr>
      <w:r w:rsidRPr="00D47395">
        <w:rPr>
          <w:rFonts w:ascii="Arial" w:hAnsi="Arial" w:cs="Arial"/>
          <w:sz w:val="20"/>
          <w:szCs w:val="20"/>
        </w:rPr>
        <w:t>Following the rules set by OMIP, the SPEL base index is defined with two decimals; as such, the SRP is defined up to the euro cent.</w:t>
      </w:r>
    </w:p>
    <w:p w14:paraId="13430056" w14:textId="77777777" w:rsidR="00D47395" w:rsidRPr="00D47395" w:rsidRDefault="00D47395" w:rsidP="00BE7AD4">
      <w:pPr>
        <w:numPr>
          <w:ilvl w:val="0"/>
          <w:numId w:val="18"/>
        </w:numPr>
        <w:tabs>
          <w:tab w:val="left" w:pos="3500"/>
        </w:tabs>
        <w:spacing w:before="60" w:after="60"/>
        <w:jc w:val="both"/>
        <w:rPr>
          <w:rFonts w:ascii="Arial" w:hAnsi="Arial" w:cs="Arial"/>
          <w:sz w:val="20"/>
          <w:szCs w:val="20"/>
        </w:rPr>
      </w:pPr>
      <w:r w:rsidRPr="00D47395">
        <w:rPr>
          <w:rFonts w:ascii="Arial" w:hAnsi="Arial" w:cs="Arial"/>
          <w:sz w:val="20"/>
          <w:szCs w:val="20"/>
        </w:rPr>
        <w:t>The SRP is used for the calculation of the financial settlement on the Delivery Period, as defined in the Clause below.</w:t>
      </w:r>
    </w:p>
    <w:p w14:paraId="0C70AA5A" w14:textId="77777777" w:rsidR="00D47395" w:rsidRPr="00D47395" w:rsidRDefault="00D47395" w:rsidP="00BE7AD4">
      <w:pPr>
        <w:numPr>
          <w:ilvl w:val="0"/>
          <w:numId w:val="18"/>
        </w:numPr>
        <w:tabs>
          <w:tab w:val="left" w:pos="3500"/>
        </w:tabs>
        <w:spacing w:before="60" w:after="60"/>
        <w:jc w:val="both"/>
        <w:rPr>
          <w:rFonts w:ascii="Arial" w:hAnsi="Arial" w:cs="Arial"/>
          <w:sz w:val="20"/>
          <w:szCs w:val="20"/>
        </w:rPr>
      </w:pPr>
      <w:r w:rsidRPr="00D47395">
        <w:rPr>
          <w:rFonts w:ascii="Arial" w:hAnsi="Arial" w:cs="Arial"/>
          <w:sz w:val="20"/>
          <w:szCs w:val="20"/>
        </w:rPr>
        <w:t xml:space="preserve">SRP is disseminated through </w:t>
      </w:r>
      <w:r w:rsidR="00816300">
        <w:rPr>
          <w:rFonts w:ascii="Arial" w:hAnsi="Arial" w:cs="Arial"/>
          <w:sz w:val="20"/>
          <w:szCs w:val="20"/>
        </w:rPr>
        <w:t>OMIP and</w:t>
      </w:r>
      <w:r w:rsidRPr="00D47395">
        <w:rPr>
          <w:rFonts w:ascii="Arial" w:hAnsi="Arial" w:cs="Arial"/>
          <w:sz w:val="20"/>
          <w:szCs w:val="20"/>
        </w:rPr>
        <w:t xml:space="preserve"> OMIClear website</w:t>
      </w:r>
      <w:r w:rsidR="00816300">
        <w:rPr>
          <w:rFonts w:ascii="Arial" w:hAnsi="Arial" w:cs="Arial"/>
          <w:sz w:val="20"/>
          <w:szCs w:val="20"/>
        </w:rPr>
        <w:t>s</w:t>
      </w:r>
      <w:r w:rsidRPr="00D47395">
        <w:rPr>
          <w:rFonts w:ascii="Arial" w:hAnsi="Arial" w:cs="Arial"/>
          <w:sz w:val="20"/>
          <w:szCs w:val="20"/>
        </w:rPr>
        <w:t>.</w:t>
      </w:r>
    </w:p>
    <w:p w14:paraId="594400A2" w14:textId="77777777" w:rsidR="00D47395" w:rsidRPr="00D47395" w:rsidRDefault="00D47395" w:rsidP="00D47395">
      <w:pPr>
        <w:tabs>
          <w:tab w:val="left" w:pos="3500"/>
        </w:tabs>
        <w:spacing w:before="60" w:after="60"/>
        <w:jc w:val="both"/>
        <w:rPr>
          <w:rFonts w:ascii="Arial" w:hAnsi="Arial" w:cs="Arial"/>
          <w:b/>
          <w:iCs/>
          <w:sz w:val="20"/>
          <w:szCs w:val="20"/>
        </w:rPr>
      </w:pPr>
    </w:p>
    <w:p w14:paraId="20D91AB3" w14:textId="77777777" w:rsidR="00D47395" w:rsidRPr="00D47395" w:rsidRDefault="00D47395" w:rsidP="00D47395">
      <w:pPr>
        <w:tabs>
          <w:tab w:val="left" w:pos="3500"/>
        </w:tabs>
        <w:spacing w:before="60" w:after="60"/>
        <w:jc w:val="both"/>
        <w:rPr>
          <w:rFonts w:ascii="Arial" w:hAnsi="Arial" w:cs="Arial"/>
          <w:b/>
          <w:iCs/>
          <w:sz w:val="20"/>
          <w:szCs w:val="20"/>
        </w:rPr>
      </w:pPr>
    </w:p>
    <w:p w14:paraId="43E20252"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 xml:space="preserve">18th Clause – </w:t>
      </w:r>
      <w:bookmarkStart w:id="4" w:name="_Toc35849091"/>
      <w:r w:rsidRPr="00D47395">
        <w:rPr>
          <w:rFonts w:ascii="Arial" w:hAnsi="Arial" w:cs="Arial"/>
          <w:b/>
          <w:bCs/>
          <w:color w:val="92D050"/>
          <w:sz w:val="20"/>
          <w:szCs w:val="28"/>
        </w:rPr>
        <w:t>Settlement on Delivery Period</w:t>
      </w:r>
      <w:bookmarkEnd w:id="4"/>
    </w:p>
    <w:p w14:paraId="507FCD98" w14:textId="77777777" w:rsidR="00D47395" w:rsidRPr="00D47395" w:rsidRDefault="00D47395" w:rsidP="00BE7AD4">
      <w:pPr>
        <w:numPr>
          <w:ilvl w:val="0"/>
          <w:numId w:val="19"/>
        </w:numPr>
        <w:tabs>
          <w:tab w:val="left" w:pos="3500"/>
        </w:tabs>
        <w:spacing w:before="60" w:after="60"/>
        <w:jc w:val="both"/>
        <w:rPr>
          <w:rFonts w:ascii="Arial" w:hAnsi="Arial" w:cs="Arial"/>
          <w:sz w:val="20"/>
          <w:szCs w:val="20"/>
        </w:rPr>
      </w:pPr>
      <w:bookmarkStart w:id="5" w:name="_Toc35849108"/>
      <w:bookmarkStart w:id="6" w:name="_Toc35849121"/>
      <w:r w:rsidRPr="00D47395">
        <w:rPr>
          <w:rFonts w:ascii="Arial" w:hAnsi="Arial" w:cs="Arial"/>
          <w:sz w:val="20"/>
          <w:szCs w:val="20"/>
        </w:rPr>
        <w:t xml:space="preserve">The provisions set forth in the present Clause are solely applied to the Positions in the Month, Week, Weekend and Day Contracts, whether they </w:t>
      </w:r>
      <w:r w:rsidR="005D5B1F">
        <w:rPr>
          <w:rFonts w:ascii="Arial" w:hAnsi="Arial" w:cs="Arial"/>
          <w:sz w:val="20"/>
          <w:szCs w:val="20"/>
        </w:rPr>
        <w:t>result from</w:t>
      </w:r>
      <w:r w:rsidRPr="00D47395">
        <w:rPr>
          <w:rFonts w:ascii="Arial" w:hAnsi="Arial" w:cs="Arial"/>
          <w:sz w:val="20"/>
          <w:szCs w:val="20"/>
        </w:rPr>
        <w:t xml:space="preserve"> Operations on those Contracts or </w:t>
      </w:r>
      <w:proofErr w:type="gramStart"/>
      <w:r w:rsidRPr="00D47395">
        <w:rPr>
          <w:rFonts w:ascii="Arial" w:hAnsi="Arial" w:cs="Arial"/>
          <w:sz w:val="20"/>
          <w:szCs w:val="20"/>
        </w:rPr>
        <w:t xml:space="preserve">they </w:t>
      </w:r>
      <w:r w:rsidR="005D5B1F">
        <w:rPr>
          <w:rFonts w:ascii="Arial" w:hAnsi="Arial" w:cs="Arial"/>
          <w:sz w:val="20"/>
          <w:szCs w:val="20"/>
        </w:rPr>
        <w:t>arise</w:t>
      </w:r>
      <w:proofErr w:type="gramEnd"/>
      <w:r w:rsidRPr="00D47395">
        <w:rPr>
          <w:rFonts w:ascii="Arial" w:hAnsi="Arial" w:cs="Arial"/>
          <w:sz w:val="20"/>
          <w:szCs w:val="20"/>
        </w:rPr>
        <w:t xml:space="preserve"> from the Cascading of Year </w:t>
      </w:r>
      <w:r w:rsidR="005D5B1F">
        <w:rPr>
          <w:rFonts w:ascii="Arial" w:hAnsi="Arial" w:cs="Arial"/>
          <w:sz w:val="20"/>
          <w:szCs w:val="20"/>
        </w:rPr>
        <w:t>or</w:t>
      </w:r>
      <w:r w:rsidRPr="00D47395">
        <w:rPr>
          <w:rFonts w:ascii="Arial" w:hAnsi="Arial" w:cs="Arial"/>
          <w:sz w:val="20"/>
          <w:szCs w:val="20"/>
        </w:rPr>
        <w:t xml:space="preserve"> Quarter Contracts.</w:t>
      </w:r>
    </w:p>
    <w:p w14:paraId="51FF16D6" w14:textId="77777777" w:rsidR="00D47395" w:rsidRPr="00D47395" w:rsidRDefault="00D47395" w:rsidP="00BE7AD4">
      <w:pPr>
        <w:numPr>
          <w:ilvl w:val="0"/>
          <w:numId w:val="19"/>
        </w:numPr>
        <w:tabs>
          <w:tab w:val="left" w:pos="3500"/>
        </w:tabs>
        <w:spacing w:before="60" w:after="60"/>
        <w:jc w:val="both"/>
        <w:rPr>
          <w:rFonts w:ascii="Arial" w:hAnsi="Arial" w:cs="Arial"/>
          <w:sz w:val="20"/>
          <w:szCs w:val="20"/>
        </w:rPr>
      </w:pPr>
      <w:r w:rsidRPr="00D47395">
        <w:rPr>
          <w:rFonts w:ascii="Arial" w:hAnsi="Arial" w:cs="Arial"/>
          <w:sz w:val="20"/>
          <w:szCs w:val="20"/>
        </w:rPr>
        <w:t xml:space="preserve">At the end of the LTD session of each Day, Weekend, Week and Month Contract, the open positions, including those which result from the Cascading of Quarter and Year Contracts, are deemed final for settlement on the Delivery Period, being subject, </w:t>
      </w:r>
      <w:proofErr w:type="gramStart"/>
      <w:r w:rsidRPr="00D47395">
        <w:rPr>
          <w:rFonts w:ascii="Arial" w:hAnsi="Arial" w:cs="Arial"/>
          <w:sz w:val="20"/>
          <w:szCs w:val="20"/>
        </w:rPr>
        <w:t>on a daily basis</w:t>
      </w:r>
      <w:proofErr w:type="gramEnd"/>
      <w:r w:rsidRPr="00D47395">
        <w:rPr>
          <w:rFonts w:ascii="Arial" w:hAnsi="Arial" w:cs="Arial"/>
          <w:sz w:val="20"/>
          <w:szCs w:val="20"/>
        </w:rPr>
        <w:t>, of a purely financial settlement by OMIClear.</w:t>
      </w:r>
    </w:p>
    <w:p w14:paraId="421BE8AF" w14:textId="77777777" w:rsidR="00D47395" w:rsidRPr="00D47395" w:rsidRDefault="00D47395" w:rsidP="00BE7AD4">
      <w:pPr>
        <w:numPr>
          <w:ilvl w:val="0"/>
          <w:numId w:val="19"/>
        </w:numPr>
        <w:tabs>
          <w:tab w:val="left" w:pos="3500"/>
        </w:tabs>
        <w:spacing w:before="60" w:after="60"/>
        <w:jc w:val="both"/>
        <w:rPr>
          <w:rFonts w:ascii="Arial" w:hAnsi="Arial" w:cs="Arial"/>
          <w:sz w:val="20"/>
          <w:szCs w:val="20"/>
        </w:rPr>
      </w:pPr>
      <w:r w:rsidRPr="00D47395">
        <w:rPr>
          <w:rFonts w:ascii="Arial" w:hAnsi="Arial" w:cs="Arial"/>
          <w:sz w:val="20"/>
          <w:szCs w:val="20"/>
        </w:rPr>
        <w:t xml:space="preserve">OMIClear processes, </w:t>
      </w:r>
      <w:proofErr w:type="gramStart"/>
      <w:r w:rsidRPr="00D47395">
        <w:rPr>
          <w:rFonts w:ascii="Arial" w:hAnsi="Arial" w:cs="Arial"/>
          <w:sz w:val="20"/>
          <w:szCs w:val="20"/>
        </w:rPr>
        <w:t>on a daily basis</w:t>
      </w:r>
      <w:proofErr w:type="gramEnd"/>
      <w:r w:rsidRPr="00D47395">
        <w:rPr>
          <w:rFonts w:ascii="Arial" w:hAnsi="Arial" w:cs="Arial"/>
          <w:sz w:val="20"/>
          <w:szCs w:val="20"/>
        </w:rPr>
        <w:t xml:space="preserve">, the financial settlement of the Delivery Settlement Value (DSV), resulting from the difference between the SRP and the SP of each contract on the LTD having as underlying the notional supply /receiving of electric energy at a constant </w:t>
      </w:r>
      <w:r w:rsidRPr="00D47395">
        <w:rPr>
          <w:rFonts w:ascii="Arial" w:hAnsi="Arial" w:cs="Arial"/>
          <w:sz w:val="20"/>
          <w:szCs w:val="20"/>
        </w:rPr>
        <w:lastRenderedPageBreak/>
        <w:t>power for the number of hours of each day of the Delivery Period, in accordance with the following formula, as set by OMIClear Instruction:</w:t>
      </w:r>
    </w:p>
    <w:p w14:paraId="43BA4C5A" w14:textId="77777777" w:rsidR="00D47395" w:rsidRPr="00D47395" w:rsidRDefault="00A21750" w:rsidP="00D47395">
      <w:pPr>
        <w:tabs>
          <w:tab w:val="left" w:pos="3500"/>
        </w:tabs>
        <w:spacing w:before="60" w:after="60"/>
        <w:jc w:val="center"/>
        <w:rPr>
          <w:rFonts w:ascii="Arial" w:hAnsi="Arial" w:cs="Arial"/>
          <w:sz w:val="20"/>
          <w:szCs w:val="20"/>
        </w:rPr>
      </w:pPr>
      <w:r w:rsidRPr="00A21750">
        <w:rPr>
          <w:rFonts w:ascii="Arial" w:hAnsi="Arial" w:cs="Arial"/>
          <w:position w:val="-28"/>
          <w:sz w:val="20"/>
          <w:szCs w:val="20"/>
        </w:rPr>
        <w:object w:dxaOrig="3760" w:dyaOrig="680" w14:anchorId="4E9B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29.4pt" o:ole="">
            <v:imagedata r:id="rId13" o:title=""/>
          </v:shape>
          <o:OLEObject Type="Embed" ProgID="Equation.3" ShapeID="_x0000_i1025" DrawAspect="Content" ObjectID="_1679837663" r:id="rId14"/>
        </w:object>
      </w:r>
    </w:p>
    <w:p w14:paraId="5D0FFD2C" w14:textId="77777777" w:rsidR="00D47395" w:rsidRPr="00A21750" w:rsidRDefault="00D47395" w:rsidP="00A21750">
      <w:pPr>
        <w:tabs>
          <w:tab w:val="left" w:pos="3500"/>
        </w:tabs>
        <w:spacing w:before="60" w:after="60"/>
        <w:ind w:left="426"/>
        <w:jc w:val="both"/>
        <w:rPr>
          <w:rFonts w:ascii="Arial" w:hAnsi="Arial" w:cs="Arial"/>
          <w:sz w:val="20"/>
          <w:szCs w:val="20"/>
        </w:rPr>
      </w:pPr>
      <w:proofErr w:type="gramStart"/>
      <w:r w:rsidRPr="00A21750">
        <w:rPr>
          <w:rFonts w:ascii="Arial" w:hAnsi="Arial" w:cs="Arial"/>
          <w:sz w:val="20"/>
          <w:szCs w:val="20"/>
        </w:rPr>
        <w:t>Where</w:t>
      </w:r>
      <w:proofErr w:type="gramEnd"/>
      <w:r w:rsidRPr="00A21750">
        <w:rPr>
          <w:rFonts w:ascii="Arial" w:hAnsi="Arial" w:cs="Arial"/>
          <w:sz w:val="20"/>
          <w:szCs w:val="20"/>
        </w:rPr>
        <w:t>,</w:t>
      </w:r>
    </w:p>
    <w:p w14:paraId="49707114" w14:textId="77777777" w:rsidR="00D47395" w:rsidRPr="00A21750" w:rsidRDefault="00D47395" w:rsidP="00A21750">
      <w:pPr>
        <w:tabs>
          <w:tab w:val="left" w:pos="3500"/>
        </w:tabs>
        <w:spacing w:before="60" w:after="60"/>
        <w:ind w:left="426"/>
        <w:jc w:val="both"/>
        <w:rPr>
          <w:rFonts w:ascii="Arial" w:hAnsi="Arial" w:cs="Arial"/>
          <w:sz w:val="20"/>
          <w:szCs w:val="20"/>
        </w:rPr>
      </w:pPr>
      <w:proofErr w:type="spellStart"/>
      <w:r w:rsidRPr="00A21750">
        <w:rPr>
          <w:rFonts w:ascii="Arial" w:hAnsi="Arial" w:cs="Arial"/>
          <w:i/>
          <w:sz w:val="20"/>
          <w:szCs w:val="20"/>
        </w:rPr>
        <w:t>DSV</w:t>
      </w:r>
      <w:r w:rsidRPr="00A21750">
        <w:rPr>
          <w:rFonts w:ascii="Arial" w:hAnsi="Arial" w:cs="Arial"/>
          <w:i/>
          <w:sz w:val="20"/>
          <w:szCs w:val="20"/>
          <w:vertAlign w:val="subscript"/>
        </w:rPr>
        <w:t>d</w:t>
      </w:r>
      <w:proofErr w:type="spellEnd"/>
      <w:r w:rsidRPr="00A21750">
        <w:rPr>
          <w:rFonts w:ascii="Arial" w:hAnsi="Arial" w:cs="Arial"/>
          <w:i/>
          <w:sz w:val="20"/>
          <w:szCs w:val="20"/>
          <w:vertAlign w:val="subscript"/>
        </w:rPr>
        <w:t xml:space="preserve"> </w:t>
      </w:r>
      <w:r w:rsidRPr="00A21750">
        <w:rPr>
          <w:rFonts w:ascii="Arial" w:hAnsi="Arial" w:cs="Arial"/>
          <w:sz w:val="20"/>
          <w:szCs w:val="20"/>
        </w:rPr>
        <w:t xml:space="preserve">= Delivery Settlement Value related to the d delivery </w:t>
      </w:r>
      <w:proofErr w:type="gramStart"/>
      <w:r w:rsidRPr="00A21750">
        <w:rPr>
          <w:rFonts w:ascii="Arial" w:hAnsi="Arial" w:cs="Arial"/>
          <w:sz w:val="20"/>
          <w:szCs w:val="20"/>
        </w:rPr>
        <w:t>day;</w:t>
      </w:r>
      <w:proofErr w:type="gramEnd"/>
    </w:p>
    <w:p w14:paraId="79AEDBE9" w14:textId="77777777" w:rsidR="00D47395" w:rsidRPr="00A21750" w:rsidRDefault="00D47395" w:rsidP="00A21750">
      <w:pPr>
        <w:tabs>
          <w:tab w:val="left" w:pos="3500"/>
        </w:tabs>
        <w:spacing w:before="60" w:after="60"/>
        <w:ind w:left="426"/>
        <w:jc w:val="both"/>
        <w:rPr>
          <w:rFonts w:ascii="Arial" w:hAnsi="Arial" w:cs="Arial"/>
          <w:sz w:val="20"/>
          <w:szCs w:val="20"/>
        </w:rPr>
      </w:pPr>
      <w:r w:rsidRPr="00A21750">
        <w:rPr>
          <w:rFonts w:ascii="Arial" w:hAnsi="Arial" w:cs="Arial"/>
          <w:i/>
          <w:sz w:val="20"/>
          <w:szCs w:val="20"/>
        </w:rPr>
        <w:t>H</w:t>
      </w:r>
      <w:r w:rsidRPr="00A21750">
        <w:rPr>
          <w:rFonts w:ascii="Arial" w:hAnsi="Arial" w:cs="Arial"/>
          <w:sz w:val="20"/>
          <w:szCs w:val="20"/>
        </w:rPr>
        <w:t xml:space="preserve"> = Number of hours corresponding to the d delivery day</w:t>
      </w:r>
      <w:r w:rsidRPr="00A21750">
        <w:rPr>
          <w:rFonts w:ascii="Arial" w:hAnsi="Arial" w:cs="Arial"/>
          <w:sz w:val="20"/>
          <w:szCs w:val="20"/>
          <w:vertAlign w:val="superscript"/>
        </w:rPr>
        <w:footnoteReference w:id="1"/>
      </w:r>
      <w:r w:rsidRPr="00A21750">
        <w:rPr>
          <w:rFonts w:ascii="Arial" w:hAnsi="Arial" w:cs="Arial"/>
          <w:sz w:val="20"/>
          <w:szCs w:val="20"/>
        </w:rPr>
        <w:t>;</w:t>
      </w:r>
    </w:p>
    <w:p w14:paraId="44377D12" w14:textId="77777777" w:rsidR="00D47395" w:rsidRPr="00A21750" w:rsidRDefault="00D47395" w:rsidP="00A21750">
      <w:pPr>
        <w:tabs>
          <w:tab w:val="left" w:pos="3500"/>
        </w:tabs>
        <w:spacing w:before="60" w:after="60"/>
        <w:ind w:left="426"/>
        <w:jc w:val="both"/>
        <w:rPr>
          <w:rFonts w:ascii="Arial" w:hAnsi="Arial" w:cs="Arial"/>
          <w:sz w:val="20"/>
          <w:szCs w:val="20"/>
        </w:rPr>
      </w:pPr>
      <w:r w:rsidRPr="00A21750">
        <w:rPr>
          <w:rFonts w:ascii="Arial" w:hAnsi="Arial" w:cs="Arial"/>
          <w:i/>
          <w:sz w:val="20"/>
          <w:szCs w:val="20"/>
        </w:rPr>
        <w:t>SRP</w:t>
      </w:r>
      <w:r w:rsidRPr="00A21750">
        <w:rPr>
          <w:rFonts w:ascii="Arial" w:hAnsi="Arial" w:cs="Arial"/>
          <w:sz w:val="20"/>
          <w:szCs w:val="20"/>
          <w:vertAlign w:val="subscript"/>
        </w:rPr>
        <w:t xml:space="preserve"> </w:t>
      </w:r>
      <w:r w:rsidRPr="00A21750">
        <w:rPr>
          <w:rFonts w:ascii="Arial" w:hAnsi="Arial" w:cs="Arial"/>
          <w:sz w:val="20"/>
          <w:szCs w:val="20"/>
        </w:rPr>
        <w:t xml:space="preserve">= Spot Reference Price for the d delivery </w:t>
      </w:r>
      <w:proofErr w:type="gramStart"/>
      <w:r w:rsidRPr="00A21750">
        <w:rPr>
          <w:rFonts w:ascii="Arial" w:hAnsi="Arial" w:cs="Arial"/>
          <w:sz w:val="20"/>
          <w:szCs w:val="20"/>
        </w:rPr>
        <w:t>day;</w:t>
      </w:r>
      <w:proofErr w:type="gramEnd"/>
    </w:p>
    <w:p w14:paraId="1FC5E618" w14:textId="77777777" w:rsidR="00D47395" w:rsidRPr="00A21750" w:rsidRDefault="00D47395" w:rsidP="00A21750">
      <w:pPr>
        <w:tabs>
          <w:tab w:val="left" w:pos="3500"/>
        </w:tabs>
        <w:spacing w:before="60" w:after="60"/>
        <w:ind w:left="426"/>
        <w:jc w:val="both"/>
        <w:rPr>
          <w:rFonts w:ascii="Arial" w:hAnsi="Arial" w:cs="Arial"/>
          <w:sz w:val="20"/>
          <w:szCs w:val="20"/>
        </w:rPr>
      </w:pPr>
      <w:proofErr w:type="spellStart"/>
      <w:r w:rsidRPr="00A21750">
        <w:rPr>
          <w:rFonts w:ascii="Arial" w:hAnsi="Arial" w:cs="Arial"/>
          <w:i/>
          <w:sz w:val="20"/>
          <w:szCs w:val="20"/>
        </w:rPr>
        <w:t>SP</w:t>
      </w:r>
      <w:r w:rsidRPr="00A21750">
        <w:rPr>
          <w:rFonts w:ascii="Arial" w:hAnsi="Arial" w:cs="Arial"/>
          <w:i/>
          <w:sz w:val="20"/>
          <w:szCs w:val="20"/>
          <w:vertAlign w:val="subscript"/>
        </w:rPr>
        <w:t>i</w:t>
      </w:r>
      <w:proofErr w:type="spellEnd"/>
      <w:r w:rsidRPr="00A21750">
        <w:rPr>
          <w:rFonts w:ascii="Arial" w:hAnsi="Arial" w:cs="Arial"/>
          <w:sz w:val="20"/>
          <w:szCs w:val="20"/>
        </w:rPr>
        <w:t xml:space="preserve"> = Settlement Price on the LTD of the </w:t>
      </w:r>
      <w:proofErr w:type="spellStart"/>
      <w:r w:rsidRPr="00A21750">
        <w:rPr>
          <w:rFonts w:ascii="Arial" w:hAnsi="Arial" w:cs="Arial"/>
          <w:sz w:val="20"/>
          <w:szCs w:val="20"/>
        </w:rPr>
        <w:t>i</w:t>
      </w:r>
      <w:proofErr w:type="spellEnd"/>
      <w:r w:rsidRPr="00A21750">
        <w:rPr>
          <w:rFonts w:ascii="Arial" w:hAnsi="Arial" w:cs="Arial"/>
          <w:sz w:val="20"/>
          <w:szCs w:val="20"/>
        </w:rPr>
        <w:t xml:space="preserve"> Contract (with delivery on d day</w:t>
      </w:r>
      <w:proofErr w:type="gramStart"/>
      <w:r w:rsidRPr="00A21750">
        <w:rPr>
          <w:rFonts w:ascii="Arial" w:hAnsi="Arial" w:cs="Arial"/>
          <w:sz w:val="20"/>
          <w:szCs w:val="20"/>
        </w:rPr>
        <w:t>);</w:t>
      </w:r>
      <w:proofErr w:type="gramEnd"/>
    </w:p>
    <w:p w14:paraId="0618F64C" w14:textId="77777777" w:rsidR="00D47395" w:rsidRPr="00A21750" w:rsidRDefault="00D47395" w:rsidP="00A21750">
      <w:pPr>
        <w:tabs>
          <w:tab w:val="left" w:pos="3500"/>
        </w:tabs>
        <w:spacing w:before="60" w:after="60"/>
        <w:ind w:left="426"/>
        <w:jc w:val="both"/>
        <w:rPr>
          <w:rFonts w:ascii="Arial" w:hAnsi="Arial" w:cs="Arial"/>
          <w:sz w:val="20"/>
          <w:szCs w:val="20"/>
        </w:rPr>
      </w:pPr>
      <w:proofErr w:type="spellStart"/>
      <w:r w:rsidRPr="00A21750">
        <w:rPr>
          <w:rFonts w:ascii="Arial" w:hAnsi="Arial" w:cs="Arial"/>
          <w:i/>
          <w:sz w:val="20"/>
          <w:szCs w:val="20"/>
        </w:rPr>
        <w:t>FQ</w:t>
      </w:r>
      <w:r w:rsidRPr="00A21750">
        <w:rPr>
          <w:rFonts w:ascii="Arial" w:hAnsi="Arial" w:cs="Arial"/>
          <w:i/>
          <w:sz w:val="20"/>
          <w:szCs w:val="20"/>
          <w:vertAlign w:val="subscript"/>
        </w:rPr>
        <w:t>i</w:t>
      </w:r>
      <w:proofErr w:type="spellEnd"/>
      <w:r w:rsidRPr="00A21750">
        <w:rPr>
          <w:rFonts w:ascii="Arial" w:hAnsi="Arial" w:cs="Arial"/>
          <w:sz w:val="20"/>
          <w:szCs w:val="20"/>
        </w:rPr>
        <w:t xml:space="preserve"> = Open position (final) of the </w:t>
      </w:r>
      <w:proofErr w:type="spellStart"/>
      <w:r w:rsidRPr="00A21750">
        <w:rPr>
          <w:rFonts w:ascii="Arial" w:hAnsi="Arial" w:cs="Arial"/>
          <w:sz w:val="20"/>
          <w:szCs w:val="20"/>
        </w:rPr>
        <w:t>i</w:t>
      </w:r>
      <w:proofErr w:type="spellEnd"/>
      <w:r w:rsidRPr="00A21750">
        <w:rPr>
          <w:rFonts w:ascii="Arial" w:hAnsi="Arial" w:cs="Arial"/>
          <w:sz w:val="20"/>
          <w:szCs w:val="20"/>
        </w:rPr>
        <w:t xml:space="preserve"> Contract (with delivery on d day) at the end of the LTD </w:t>
      </w:r>
      <w:proofErr w:type="gramStart"/>
      <w:r w:rsidRPr="00A21750">
        <w:rPr>
          <w:rFonts w:ascii="Arial" w:hAnsi="Arial" w:cs="Arial"/>
          <w:sz w:val="20"/>
          <w:szCs w:val="20"/>
        </w:rPr>
        <w:t>session;</w:t>
      </w:r>
      <w:proofErr w:type="gramEnd"/>
    </w:p>
    <w:p w14:paraId="06AD7158" w14:textId="77777777" w:rsidR="00D47395" w:rsidRPr="00A21750" w:rsidRDefault="00D47395" w:rsidP="00A21750">
      <w:pPr>
        <w:tabs>
          <w:tab w:val="left" w:pos="3500"/>
        </w:tabs>
        <w:spacing w:before="60" w:after="60"/>
        <w:ind w:left="426"/>
        <w:jc w:val="both"/>
        <w:rPr>
          <w:rFonts w:ascii="Arial" w:hAnsi="Arial" w:cs="Arial"/>
          <w:sz w:val="20"/>
          <w:szCs w:val="20"/>
        </w:rPr>
      </w:pPr>
      <w:proofErr w:type="spellStart"/>
      <w:r w:rsidRPr="00A21750">
        <w:rPr>
          <w:rFonts w:ascii="Arial" w:hAnsi="Arial" w:cs="Arial"/>
          <w:i/>
          <w:sz w:val="20"/>
          <w:szCs w:val="20"/>
        </w:rPr>
        <w:t>i</w:t>
      </w:r>
      <w:proofErr w:type="spellEnd"/>
      <w:r w:rsidRPr="00A21750">
        <w:rPr>
          <w:rFonts w:ascii="Arial" w:hAnsi="Arial" w:cs="Arial"/>
          <w:sz w:val="20"/>
          <w:szCs w:val="20"/>
        </w:rPr>
        <w:t xml:space="preserve"> = Contract with delivery on d </w:t>
      </w:r>
      <w:proofErr w:type="gramStart"/>
      <w:r w:rsidRPr="00A21750">
        <w:rPr>
          <w:rFonts w:ascii="Arial" w:hAnsi="Arial" w:cs="Arial"/>
          <w:sz w:val="20"/>
          <w:szCs w:val="20"/>
        </w:rPr>
        <w:t>day;</w:t>
      </w:r>
      <w:proofErr w:type="gramEnd"/>
      <w:r w:rsidRPr="00A21750">
        <w:rPr>
          <w:rFonts w:ascii="Arial" w:hAnsi="Arial" w:cs="Arial"/>
          <w:sz w:val="20"/>
          <w:szCs w:val="20"/>
        </w:rPr>
        <w:t xml:space="preserve"> </w:t>
      </w:r>
    </w:p>
    <w:p w14:paraId="46E1E521" w14:textId="77777777" w:rsidR="00D47395" w:rsidRPr="00A21750" w:rsidRDefault="00D47395" w:rsidP="00A21750">
      <w:pPr>
        <w:tabs>
          <w:tab w:val="left" w:pos="3500"/>
        </w:tabs>
        <w:spacing w:before="60" w:after="60"/>
        <w:ind w:left="426"/>
        <w:jc w:val="both"/>
        <w:rPr>
          <w:rFonts w:ascii="Arial" w:hAnsi="Arial" w:cs="Arial"/>
          <w:sz w:val="20"/>
          <w:szCs w:val="20"/>
        </w:rPr>
      </w:pPr>
      <w:r w:rsidRPr="00A21750">
        <w:rPr>
          <w:rFonts w:ascii="Arial" w:hAnsi="Arial" w:cs="Arial"/>
          <w:i/>
          <w:sz w:val="20"/>
          <w:szCs w:val="20"/>
        </w:rPr>
        <w:t xml:space="preserve">n </w:t>
      </w:r>
      <w:r w:rsidRPr="00A21750">
        <w:rPr>
          <w:rFonts w:ascii="Arial" w:hAnsi="Arial" w:cs="Arial"/>
          <w:sz w:val="20"/>
          <w:szCs w:val="20"/>
        </w:rPr>
        <w:t>= Total number of Contracts with delivery on d day.</w:t>
      </w:r>
    </w:p>
    <w:p w14:paraId="63200A9D" w14:textId="77777777" w:rsidR="00A21750" w:rsidRPr="00D47395" w:rsidRDefault="00A21750" w:rsidP="00A21750">
      <w:pPr>
        <w:tabs>
          <w:tab w:val="left" w:pos="3500"/>
        </w:tabs>
        <w:spacing w:before="60" w:after="60"/>
        <w:ind w:left="426"/>
        <w:jc w:val="both"/>
        <w:rPr>
          <w:rFonts w:ascii="Arial" w:hAnsi="Arial" w:cs="Arial"/>
          <w:sz w:val="20"/>
          <w:szCs w:val="20"/>
        </w:rPr>
      </w:pPr>
    </w:p>
    <w:p w14:paraId="5F440AE4" w14:textId="77777777" w:rsidR="00D47395" w:rsidRPr="00D47395" w:rsidRDefault="00D47395" w:rsidP="00A21750">
      <w:pPr>
        <w:numPr>
          <w:ilvl w:val="0"/>
          <w:numId w:val="19"/>
        </w:numPr>
        <w:tabs>
          <w:tab w:val="left" w:pos="3500"/>
        </w:tabs>
        <w:spacing w:before="60" w:after="60"/>
        <w:ind w:left="426"/>
        <w:jc w:val="both"/>
        <w:rPr>
          <w:rFonts w:ascii="Arial" w:hAnsi="Arial" w:cs="Arial"/>
          <w:sz w:val="20"/>
          <w:szCs w:val="20"/>
        </w:rPr>
      </w:pPr>
      <w:r w:rsidRPr="00D47395">
        <w:rPr>
          <w:rFonts w:ascii="Arial" w:hAnsi="Arial" w:cs="Arial"/>
          <w:sz w:val="20"/>
          <w:szCs w:val="20"/>
        </w:rPr>
        <w:t>The procedures regarding the financial settlement of the DSV are set by an OMIClear Instruction.</w:t>
      </w:r>
    </w:p>
    <w:bookmarkEnd w:id="5"/>
    <w:bookmarkEnd w:id="6"/>
    <w:p w14:paraId="5062AF35" w14:textId="77777777" w:rsidR="00D47395" w:rsidRPr="00D47395" w:rsidRDefault="00D47395" w:rsidP="00D47395">
      <w:pPr>
        <w:tabs>
          <w:tab w:val="left" w:pos="3500"/>
        </w:tabs>
        <w:spacing w:before="60" w:after="60"/>
        <w:jc w:val="both"/>
        <w:rPr>
          <w:rFonts w:ascii="Arial" w:hAnsi="Arial" w:cs="Arial"/>
          <w:b/>
          <w:sz w:val="20"/>
          <w:szCs w:val="20"/>
        </w:rPr>
      </w:pPr>
    </w:p>
    <w:p w14:paraId="74E8710C" w14:textId="77777777" w:rsidR="00D47395" w:rsidRPr="00D47395" w:rsidRDefault="00D47395" w:rsidP="00D47395">
      <w:pPr>
        <w:tabs>
          <w:tab w:val="left" w:pos="3500"/>
        </w:tabs>
        <w:spacing w:before="60" w:after="60"/>
        <w:jc w:val="both"/>
        <w:rPr>
          <w:rFonts w:ascii="Arial" w:hAnsi="Arial" w:cs="Arial"/>
          <w:b/>
          <w:sz w:val="20"/>
          <w:szCs w:val="20"/>
        </w:rPr>
      </w:pPr>
    </w:p>
    <w:p w14:paraId="1445CFAD" w14:textId="77777777"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 xml:space="preserve">19th Clause – </w:t>
      </w:r>
      <w:r w:rsidR="0036566F">
        <w:rPr>
          <w:rFonts w:ascii="Arial" w:hAnsi="Arial" w:cs="Arial"/>
          <w:b/>
          <w:bCs/>
          <w:color w:val="92D050"/>
          <w:sz w:val="20"/>
          <w:szCs w:val="28"/>
        </w:rPr>
        <w:t>Interpretation</w:t>
      </w:r>
      <w:r w:rsidRPr="00D47395">
        <w:rPr>
          <w:rFonts w:ascii="Arial" w:hAnsi="Arial" w:cs="Arial"/>
          <w:b/>
          <w:bCs/>
          <w:color w:val="92D050"/>
          <w:sz w:val="20"/>
          <w:szCs w:val="28"/>
        </w:rPr>
        <w:t xml:space="preserve"> and </w:t>
      </w:r>
      <w:r w:rsidR="0036566F">
        <w:rPr>
          <w:rFonts w:ascii="Arial" w:hAnsi="Arial" w:cs="Arial"/>
          <w:b/>
          <w:bCs/>
          <w:color w:val="92D050"/>
          <w:sz w:val="20"/>
          <w:szCs w:val="28"/>
        </w:rPr>
        <w:t>Integration</w:t>
      </w:r>
    </w:p>
    <w:p w14:paraId="553CCC21" w14:textId="77777777" w:rsidR="00D47395" w:rsidRPr="00D47395" w:rsidRDefault="00D47395" w:rsidP="00BE7AD4">
      <w:pPr>
        <w:numPr>
          <w:ilvl w:val="0"/>
          <w:numId w:val="22"/>
        </w:numPr>
        <w:tabs>
          <w:tab w:val="left" w:pos="3500"/>
        </w:tabs>
        <w:spacing w:before="60" w:after="60"/>
        <w:jc w:val="both"/>
        <w:rPr>
          <w:rFonts w:ascii="Arial" w:hAnsi="Arial" w:cs="Arial"/>
          <w:sz w:val="20"/>
          <w:szCs w:val="20"/>
        </w:rPr>
      </w:pPr>
      <w:r w:rsidRPr="00D47395">
        <w:rPr>
          <w:rFonts w:ascii="Arial" w:hAnsi="Arial" w:cs="Arial"/>
          <w:sz w:val="20"/>
          <w:szCs w:val="20"/>
        </w:rPr>
        <w:t>These General Contractual Terms shall be governed and construed in accordance with the Market Rules.</w:t>
      </w:r>
    </w:p>
    <w:p w14:paraId="186FF53E" w14:textId="77777777" w:rsidR="00D47395" w:rsidRPr="00D47395" w:rsidRDefault="00D47395" w:rsidP="00BE7AD4">
      <w:pPr>
        <w:numPr>
          <w:ilvl w:val="0"/>
          <w:numId w:val="22"/>
        </w:numPr>
        <w:tabs>
          <w:tab w:val="left" w:pos="3500"/>
        </w:tabs>
        <w:spacing w:before="60" w:after="60"/>
        <w:jc w:val="both"/>
        <w:rPr>
          <w:rFonts w:ascii="Arial" w:hAnsi="Arial" w:cs="Arial"/>
          <w:sz w:val="20"/>
          <w:szCs w:val="20"/>
        </w:rPr>
      </w:pPr>
      <w:r w:rsidRPr="00D47395">
        <w:rPr>
          <w:rFonts w:ascii="Arial" w:hAnsi="Arial" w:cs="Arial"/>
          <w:sz w:val="20"/>
          <w:szCs w:val="20"/>
        </w:rPr>
        <w:t xml:space="preserve">Whenever in the Market </w:t>
      </w:r>
      <w:proofErr w:type="gramStart"/>
      <w:r w:rsidRPr="00D47395">
        <w:rPr>
          <w:rFonts w:ascii="Arial" w:hAnsi="Arial" w:cs="Arial"/>
          <w:sz w:val="20"/>
          <w:szCs w:val="20"/>
        </w:rPr>
        <w:t>Rules</w:t>
      </w:r>
      <w:proofErr w:type="gramEnd"/>
      <w:r w:rsidRPr="00D47395">
        <w:rPr>
          <w:rFonts w:ascii="Arial" w:hAnsi="Arial" w:cs="Arial"/>
          <w:sz w:val="20"/>
          <w:szCs w:val="20"/>
        </w:rPr>
        <w:t xml:space="preserve"> a reference is made to MIBEL Base Load Futures Contracts or to MIBEL Base Load Futures Financial Contracts, the same must be understood as applicable to MIBEL SPEL Base Load Financial Futures Contracts.  </w:t>
      </w:r>
    </w:p>
    <w:p w14:paraId="1A200A8A" w14:textId="77777777" w:rsidR="00D47395" w:rsidRPr="00D47395" w:rsidRDefault="00D47395" w:rsidP="00D47395">
      <w:pPr>
        <w:tabs>
          <w:tab w:val="left" w:pos="3500"/>
        </w:tabs>
        <w:spacing w:before="60" w:after="60"/>
        <w:jc w:val="both"/>
        <w:rPr>
          <w:rFonts w:ascii="Arial" w:hAnsi="Arial" w:cs="Arial"/>
          <w:sz w:val="20"/>
          <w:szCs w:val="20"/>
        </w:rPr>
      </w:pPr>
    </w:p>
    <w:p w14:paraId="5A4120C1" w14:textId="77777777" w:rsidR="00D47395" w:rsidRPr="00D47395" w:rsidRDefault="00D47395" w:rsidP="00D47395">
      <w:pPr>
        <w:tabs>
          <w:tab w:val="left" w:pos="3500"/>
        </w:tabs>
        <w:spacing w:before="60" w:after="60"/>
        <w:jc w:val="both"/>
        <w:rPr>
          <w:rFonts w:ascii="Arial" w:hAnsi="Arial" w:cs="Arial"/>
          <w:sz w:val="20"/>
          <w:szCs w:val="20"/>
        </w:rPr>
      </w:pPr>
    </w:p>
    <w:p w14:paraId="0F92770A" w14:textId="5C761D2A" w:rsidR="00D47395" w:rsidRPr="00D47395" w:rsidRDefault="00D47395" w:rsidP="00D47395">
      <w:pPr>
        <w:tabs>
          <w:tab w:val="left" w:pos="3500"/>
        </w:tabs>
        <w:spacing w:before="60" w:after="60"/>
        <w:jc w:val="both"/>
        <w:rPr>
          <w:rFonts w:ascii="Arial" w:hAnsi="Arial" w:cs="Arial"/>
          <w:b/>
          <w:bCs/>
          <w:color w:val="92D050"/>
          <w:sz w:val="20"/>
          <w:szCs w:val="28"/>
        </w:rPr>
      </w:pPr>
      <w:r w:rsidRPr="00D47395">
        <w:rPr>
          <w:rFonts w:ascii="Arial" w:hAnsi="Arial" w:cs="Arial"/>
          <w:b/>
          <w:bCs/>
          <w:color w:val="92D050"/>
          <w:sz w:val="20"/>
          <w:szCs w:val="28"/>
        </w:rPr>
        <w:t xml:space="preserve">20th Clause – </w:t>
      </w:r>
      <w:r w:rsidR="00E17131">
        <w:rPr>
          <w:rFonts w:ascii="Arial" w:hAnsi="Arial" w:cs="Arial"/>
          <w:b/>
          <w:bCs/>
          <w:color w:val="92D050"/>
          <w:sz w:val="20"/>
          <w:szCs w:val="28"/>
        </w:rPr>
        <w:t xml:space="preserve">Coming </w:t>
      </w:r>
      <w:r w:rsidR="00176514">
        <w:rPr>
          <w:rFonts w:ascii="Arial" w:hAnsi="Arial" w:cs="Arial"/>
          <w:b/>
          <w:bCs/>
          <w:color w:val="92D050"/>
          <w:sz w:val="20"/>
          <w:szCs w:val="28"/>
        </w:rPr>
        <w:t>into</w:t>
      </w:r>
      <w:r w:rsidR="00E17131">
        <w:rPr>
          <w:rFonts w:ascii="Arial" w:hAnsi="Arial" w:cs="Arial"/>
          <w:b/>
          <w:bCs/>
          <w:color w:val="92D050"/>
          <w:sz w:val="20"/>
          <w:szCs w:val="28"/>
        </w:rPr>
        <w:t xml:space="preserve"> Force</w:t>
      </w:r>
    </w:p>
    <w:p w14:paraId="2EA5799D" w14:textId="4BCD4BC0" w:rsidR="00E17131" w:rsidRDefault="00E17131" w:rsidP="00E17131">
      <w:pPr>
        <w:spacing w:before="60" w:after="60"/>
        <w:jc w:val="both"/>
        <w:rPr>
          <w:rFonts w:ascii="Arial" w:hAnsi="Arial" w:cs="Arial"/>
          <w:sz w:val="20"/>
          <w:szCs w:val="20"/>
        </w:rPr>
      </w:pPr>
      <w:r>
        <w:rPr>
          <w:rFonts w:ascii="Arial" w:hAnsi="Arial" w:cs="Arial"/>
          <w:sz w:val="20"/>
          <w:szCs w:val="20"/>
        </w:rPr>
        <w:t>These General Contractual Terms have been registered in CMVM on</w:t>
      </w:r>
      <w:r w:rsidR="00E55F46">
        <w:rPr>
          <w:rFonts w:ascii="Arial" w:hAnsi="Arial" w:cs="Arial"/>
          <w:sz w:val="20"/>
          <w:szCs w:val="20"/>
        </w:rPr>
        <w:t xml:space="preserve"> </w:t>
      </w:r>
      <w:proofErr w:type="gramStart"/>
      <w:r w:rsidR="00C1495F">
        <w:rPr>
          <w:rFonts w:ascii="Arial" w:hAnsi="Arial" w:cs="Arial"/>
          <w:sz w:val="20"/>
          <w:szCs w:val="20"/>
        </w:rPr>
        <w:t>February</w:t>
      </w:r>
      <w:r>
        <w:rPr>
          <w:rFonts w:ascii="Arial" w:hAnsi="Arial" w:cs="Arial"/>
          <w:sz w:val="20"/>
          <w:szCs w:val="20"/>
        </w:rPr>
        <w:t>,</w:t>
      </w:r>
      <w:proofErr w:type="gramEnd"/>
      <w:r>
        <w:rPr>
          <w:rFonts w:ascii="Arial" w:hAnsi="Arial" w:cs="Arial"/>
          <w:sz w:val="20"/>
          <w:szCs w:val="20"/>
        </w:rPr>
        <w:t xml:space="preserve"> </w:t>
      </w:r>
      <w:r w:rsidR="00C1495F">
        <w:rPr>
          <w:rFonts w:ascii="Arial" w:hAnsi="Arial" w:cs="Arial"/>
          <w:sz w:val="20"/>
          <w:szCs w:val="20"/>
        </w:rPr>
        <w:t>9</w:t>
      </w:r>
      <w:r w:rsidR="00C1495F">
        <w:rPr>
          <w:rFonts w:ascii="Arial" w:hAnsi="Arial" w:cs="Arial"/>
          <w:sz w:val="20"/>
          <w:szCs w:val="20"/>
          <w:vertAlign w:val="superscript"/>
        </w:rPr>
        <w:t>th</w:t>
      </w:r>
      <w:r w:rsidR="00C1495F">
        <w:rPr>
          <w:rFonts w:ascii="Arial" w:hAnsi="Arial" w:cs="Arial"/>
          <w:sz w:val="20"/>
          <w:szCs w:val="20"/>
        </w:rPr>
        <w:t xml:space="preserve"> 2021 </w:t>
      </w:r>
      <w:r>
        <w:rPr>
          <w:rFonts w:ascii="Arial" w:hAnsi="Arial" w:cs="Arial"/>
          <w:sz w:val="20"/>
          <w:szCs w:val="20"/>
        </w:rPr>
        <w:t xml:space="preserve">coming into force on the </w:t>
      </w:r>
      <w:r w:rsidR="001D425F">
        <w:rPr>
          <w:rFonts w:ascii="Arial" w:hAnsi="Arial" w:cs="Arial"/>
          <w:sz w:val="20"/>
          <w:szCs w:val="20"/>
        </w:rPr>
        <w:t>April</w:t>
      </w:r>
      <w:r>
        <w:rPr>
          <w:rFonts w:ascii="Arial" w:hAnsi="Arial" w:cs="Arial"/>
          <w:sz w:val="20"/>
          <w:szCs w:val="20"/>
        </w:rPr>
        <w:t xml:space="preserve">, </w:t>
      </w:r>
      <w:r w:rsidR="001D425F">
        <w:rPr>
          <w:rFonts w:ascii="Arial" w:hAnsi="Arial" w:cs="Arial"/>
          <w:sz w:val="20"/>
          <w:szCs w:val="20"/>
        </w:rPr>
        <w:t>19</w:t>
      </w:r>
      <w:r w:rsidR="00C1495F" w:rsidRPr="00E55F46">
        <w:rPr>
          <w:rFonts w:ascii="Arial" w:hAnsi="Arial" w:cs="Arial"/>
          <w:sz w:val="20"/>
          <w:szCs w:val="20"/>
          <w:vertAlign w:val="superscript"/>
        </w:rPr>
        <w:t>th</w:t>
      </w:r>
      <w:r w:rsidR="00C1495F">
        <w:rPr>
          <w:rFonts w:ascii="Arial" w:hAnsi="Arial" w:cs="Arial"/>
          <w:sz w:val="20"/>
          <w:szCs w:val="20"/>
        </w:rPr>
        <w:t xml:space="preserve"> 2021</w:t>
      </w:r>
      <w:r>
        <w:rPr>
          <w:rFonts w:ascii="Arial" w:hAnsi="Arial" w:cs="Arial"/>
          <w:sz w:val="20"/>
          <w:szCs w:val="20"/>
        </w:rPr>
        <w:t>.</w:t>
      </w:r>
    </w:p>
    <w:p w14:paraId="00ED75D5" w14:textId="395F9F26" w:rsidR="00C70AF0" w:rsidRDefault="00C70AF0" w:rsidP="00C70AF0">
      <w:pPr>
        <w:spacing w:before="60" w:after="60"/>
        <w:jc w:val="both"/>
        <w:rPr>
          <w:rFonts w:ascii="Arial" w:hAnsi="Arial" w:cs="Arial"/>
          <w:sz w:val="20"/>
          <w:szCs w:val="20"/>
        </w:rPr>
      </w:pPr>
    </w:p>
    <w:p w14:paraId="30CE0C86" w14:textId="62AC240D" w:rsidR="00D47395" w:rsidRDefault="00D47395" w:rsidP="00D47395">
      <w:pPr>
        <w:tabs>
          <w:tab w:val="left" w:pos="3500"/>
        </w:tabs>
        <w:spacing w:before="60" w:after="60"/>
        <w:jc w:val="both"/>
        <w:rPr>
          <w:rFonts w:ascii="Arial" w:hAnsi="Arial" w:cs="Arial"/>
          <w:sz w:val="20"/>
          <w:szCs w:val="20"/>
        </w:rPr>
      </w:pPr>
    </w:p>
    <w:p w14:paraId="00EFDFAB" w14:textId="77777777" w:rsidR="00E55F46" w:rsidRPr="00D47395" w:rsidRDefault="00E55F46" w:rsidP="00D47395">
      <w:pPr>
        <w:tabs>
          <w:tab w:val="left" w:pos="3500"/>
        </w:tabs>
        <w:spacing w:before="60" w:after="60"/>
        <w:jc w:val="both"/>
        <w:rPr>
          <w:rFonts w:ascii="Arial" w:hAnsi="Arial" w:cs="Arial"/>
          <w:sz w:val="20"/>
          <w:szCs w:val="20"/>
        </w:rPr>
      </w:pPr>
    </w:p>
    <w:p w14:paraId="6BC34798" w14:textId="77777777" w:rsidR="002D776F" w:rsidRPr="00A4296C" w:rsidRDefault="00D47395" w:rsidP="00D47395">
      <w:pPr>
        <w:tabs>
          <w:tab w:val="left" w:pos="3500"/>
        </w:tabs>
        <w:spacing w:before="60" w:after="60"/>
        <w:jc w:val="right"/>
        <w:rPr>
          <w:sz w:val="20"/>
          <w:lang w:val="es-ES_tradnl"/>
        </w:rPr>
      </w:pPr>
      <w:r w:rsidRPr="00D47395">
        <w:rPr>
          <w:rFonts w:ascii="Arial" w:hAnsi="Arial" w:cs="Arial"/>
          <w:i/>
          <w:sz w:val="20"/>
          <w:szCs w:val="20"/>
        </w:rPr>
        <w:t>The Board of Directors</w:t>
      </w:r>
    </w:p>
    <w:sectPr w:rsidR="002D776F" w:rsidRPr="00A4296C" w:rsidSect="00816300">
      <w:headerReference w:type="default" r:id="rId15"/>
      <w:footerReference w:type="default" r:id="rId16"/>
      <w:pgSz w:w="11906" w:h="16838"/>
      <w:pgMar w:top="2268" w:right="1983" w:bottom="1701"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4CA6C" w14:textId="77777777" w:rsidR="0099269D" w:rsidRDefault="0099269D" w:rsidP="00053A79">
      <w:pPr>
        <w:spacing w:after="0" w:line="240" w:lineRule="auto"/>
      </w:pPr>
      <w:r>
        <w:separator/>
      </w:r>
    </w:p>
  </w:endnote>
  <w:endnote w:type="continuationSeparator" w:id="0">
    <w:p w14:paraId="041D07EA" w14:textId="77777777" w:rsidR="0099269D" w:rsidRDefault="0099269D" w:rsidP="0005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D12A" w14:textId="77777777" w:rsidR="00C83BC5" w:rsidRPr="002E3600" w:rsidRDefault="00C83BC5" w:rsidP="002E3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462468"/>
      <w:docPartObj>
        <w:docPartGallery w:val="Page Numbers (Bottom of Page)"/>
        <w:docPartUnique/>
      </w:docPartObj>
    </w:sdtPr>
    <w:sdtEndPr>
      <w:rPr>
        <w:sz w:val="16"/>
        <w:szCs w:val="16"/>
      </w:rPr>
    </w:sdtEndPr>
    <w:sdtContent>
      <w:sdt>
        <w:sdtPr>
          <w:rPr>
            <w:sz w:val="16"/>
            <w:szCs w:val="16"/>
          </w:rPr>
          <w:id w:val="1247148175"/>
          <w:docPartObj>
            <w:docPartGallery w:val="Page Numbers (Top of Page)"/>
            <w:docPartUnique/>
          </w:docPartObj>
        </w:sdtPr>
        <w:sdtEndPr/>
        <w:sdtContent>
          <w:p w14:paraId="1A768852" w14:textId="77777777" w:rsidR="002E3600" w:rsidRPr="00051557" w:rsidRDefault="002E3600" w:rsidP="00000419">
            <w:pPr>
              <w:pStyle w:val="Rodap"/>
              <w:tabs>
                <w:tab w:val="clear" w:pos="4252"/>
                <w:tab w:val="clear" w:pos="8504"/>
                <w:tab w:val="right" w:pos="9072"/>
              </w:tabs>
              <w:rPr>
                <w:sz w:val="16"/>
                <w:szCs w:val="16"/>
                <w:lang w:val="en-US"/>
              </w:rPr>
            </w:pPr>
            <w:r>
              <w:rPr>
                <w:rFonts w:ascii="Arial" w:hAnsi="Arial" w:cs="Arial"/>
                <w:noProof/>
                <w:color w:val="808080" w:themeColor="background1" w:themeShade="80"/>
                <w:sz w:val="16"/>
                <w:szCs w:val="16"/>
                <w:lang w:val="en-US"/>
              </w:rPr>
              <mc:AlternateContent>
                <mc:Choice Requires="wps">
                  <w:drawing>
                    <wp:anchor distT="0" distB="0" distL="114300" distR="114300" simplePos="0" relativeHeight="251687936" behindDoc="0" locked="0" layoutInCell="1" allowOverlap="1" wp14:anchorId="61388EED" wp14:editId="51CFFE47">
                      <wp:simplePos x="0" y="0"/>
                      <wp:positionH relativeFrom="page">
                        <wp:posOffset>720090</wp:posOffset>
                      </wp:positionH>
                      <wp:positionV relativeFrom="page">
                        <wp:posOffset>10023475</wp:posOffset>
                      </wp:positionV>
                      <wp:extent cx="72000" cy="360000"/>
                      <wp:effectExtent l="0" t="0" r="4445" b="2540"/>
                      <wp:wrapNone/>
                      <wp:docPr id="20" name="Rectângulo 20"/>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CA5F" id="Rectângulo 20" o:spid="_x0000_s1026" style="position:absolute;margin-left:56.7pt;margin-top:789.25pt;width:5.65pt;height:28.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" fillcolor="#92d050" stroked="f" strokeweight="2pt">
                      <w10:wrap anchorx="page" anchory="page"/>
                    </v:rect>
                  </w:pict>
                </mc:Fallback>
              </mc:AlternateContent>
            </w:r>
            <w:r w:rsidR="00D47395">
              <w:rPr>
                <w:rFonts w:ascii="Arial" w:hAnsi="Arial" w:cs="Arial"/>
                <w:color w:val="808080" w:themeColor="background1" w:themeShade="80"/>
                <w:sz w:val="16"/>
                <w:szCs w:val="16"/>
              </w:rPr>
              <w:t xml:space="preserve">MIBEL SPEL Base Load Financial Futures </w:t>
            </w:r>
            <w:r w:rsidR="00051557" w:rsidRPr="00051557">
              <w:rPr>
                <w:rFonts w:ascii="Arial" w:hAnsi="Arial" w:cs="Arial"/>
                <w:color w:val="808080" w:themeColor="background1" w:themeShade="80"/>
                <w:sz w:val="16"/>
                <w:szCs w:val="16"/>
              </w:rPr>
              <w:t>Contracts</w:t>
            </w:r>
            <w:r w:rsidRPr="00051557">
              <w:rPr>
                <w:rFonts w:ascii="Arial" w:hAnsi="Arial" w:cs="Arial"/>
                <w:color w:val="808080" w:themeColor="background1" w:themeShade="80"/>
                <w:sz w:val="16"/>
                <w:szCs w:val="16"/>
                <w:lang w:val="en-US"/>
              </w:rPr>
              <w:tab/>
            </w:r>
            <w:r w:rsidRPr="00CF5FED">
              <w:rPr>
                <w:rFonts w:ascii="Arial" w:hAnsi="Arial" w:cs="Arial"/>
                <w:bCs/>
                <w:color w:val="92D050"/>
                <w:sz w:val="16"/>
                <w:szCs w:val="16"/>
              </w:rPr>
              <w:fldChar w:fldCharType="begin"/>
            </w:r>
            <w:r w:rsidRPr="00051557">
              <w:rPr>
                <w:rFonts w:ascii="Arial" w:hAnsi="Arial" w:cs="Arial"/>
                <w:bCs/>
                <w:color w:val="92D050"/>
                <w:sz w:val="16"/>
                <w:szCs w:val="16"/>
                <w:lang w:val="en-US"/>
              </w:rPr>
              <w:instrText>PAGE</w:instrText>
            </w:r>
            <w:r w:rsidRPr="00CF5FED">
              <w:rPr>
                <w:rFonts w:ascii="Arial" w:hAnsi="Arial" w:cs="Arial"/>
                <w:bCs/>
                <w:color w:val="92D050"/>
                <w:sz w:val="16"/>
                <w:szCs w:val="16"/>
              </w:rPr>
              <w:fldChar w:fldCharType="separate"/>
            </w:r>
            <w:r w:rsidR="00C70AF0">
              <w:rPr>
                <w:rFonts w:ascii="Arial" w:hAnsi="Arial" w:cs="Arial"/>
                <w:bCs/>
                <w:noProof/>
                <w:color w:val="92D050"/>
                <w:sz w:val="16"/>
                <w:szCs w:val="16"/>
                <w:lang w:val="en-US"/>
              </w:rPr>
              <w:t>11</w:t>
            </w:r>
            <w:r w:rsidRPr="00CF5FED">
              <w:rPr>
                <w:rFonts w:ascii="Arial" w:hAnsi="Arial" w:cs="Arial"/>
                <w:bCs/>
                <w:color w:val="92D05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CAD0" w14:textId="77777777" w:rsidR="0099269D" w:rsidRDefault="0099269D" w:rsidP="00053A79">
      <w:pPr>
        <w:spacing w:after="0" w:line="240" w:lineRule="auto"/>
      </w:pPr>
      <w:r>
        <w:separator/>
      </w:r>
    </w:p>
  </w:footnote>
  <w:footnote w:type="continuationSeparator" w:id="0">
    <w:p w14:paraId="0A487525" w14:textId="77777777" w:rsidR="0099269D" w:rsidRDefault="0099269D" w:rsidP="00053A79">
      <w:pPr>
        <w:spacing w:after="0" w:line="240" w:lineRule="auto"/>
      </w:pPr>
      <w:r>
        <w:continuationSeparator/>
      </w:r>
    </w:p>
  </w:footnote>
  <w:footnote w:id="1">
    <w:p w14:paraId="335ABE03" w14:textId="77777777" w:rsidR="00D47395" w:rsidRPr="001E74FE" w:rsidRDefault="00D47395" w:rsidP="00D47395">
      <w:pPr>
        <w:pStyle w:val="Textodenotaderodap"/>
        <w:jc w:val="both"/>
        <w:rPr>
          <w:rFonts w:ascii="Arial" w:hAnsi="Arial" w:cs="Arial"/>
          <w:sz w:val="14"/>
          <w:szCs w:val="14"/>
        </w:rPr>
      </w:pPr>
      <w:r w:rsidRPr="001E74FE">
        <w:rPr>
          <w:rStyle w:val="Refdenotaderodap"/>
          <w:rFonts w:ascii="Arial" w:hAnsi="Arial" w:cs="Arial"/>
          <w:sz w:val="14"/>
          <w:szCs w:val="14"/>
        </w:rPr>
        <w:footnoteRef/>
      </w:r>
      <w:r w:rsidRPr="001E74FE">
        <w:rPr>
          <w:rFonts w:ascii="Arial" w:hAnsi="Arial" w:cs="Arial"/>
          <w:sz w:val="14"/>
          <w:szCs w:val="14"/>
        </w:rPr>
        <w:t xml:space="preserve"> H = 24 (23 or 25 on the days the official time changes, respectively, on the last Sunday of March and October).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AC38" w14:textId="77777777" w:rsidR="00C83BC5" w:rsidRDefault="00C83BC5">
    <w:pPr>
      <w:pStyle w:val="Cabealho"/>
      <w:jc w:val="right"/>
    </w:pPr>
  </w:p>
  <w:p w14:paraId="5EA2C51F" w14:textId="77777777" w:rsidR="00C83BC5" w:rsidRDefault="00C83B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D2CF" w14:textId="77777777" w:rsidR="00B8320D" w:rsidRPr="005117E2" w:rsidRDefault="00B8320D" w:rsidP="00B8320D">
    <w:pPr>
      <w:spacing w:before="240" w:after="0" w:line="300" w:lineRule="exact"/>
      <w:rPr>
        <w:rFonts w:ascii="Arial" w:hAnsi="Arial" w:cs="Arial"/>
        <w:b/>
        <w:color w:val="808080" w:themeColor="background1" w:themeShade="80"/>
        <w:szCs w:val="20"/>
        <w:lang w:val="en-US"/>
      </w:rPr>
    </w:pPr>
    <w:r>
      <w:rPr>
        <w:rFonts w:ascii="Arial" w:hAnsi="Arial" w:cs="Arial"/>
        <w:b/>
        <w:noProof/>
        <w:color w:val="808080" w:themeColor="background1" w:themeShade="80"/>
        <w:sz w:val="24"/>
        <w:szCs w:val="28"/>
        <w:lang w:val="en-US"/>
      </w:rPr>
      <mc:AlternateContent>
        <mc:Choice Requires="wps">
          <w:drawing>
            <wp:anchor distT="0" distB="0" distL="114300" distR="114300" simplePos="0" relativeHeight="251681792" behindDoc="0" locked="0" layoutInCell="1" allowOverlap="1" wp14:anchorId="4C07216C" wp14:editId="4899F763">
              <wp:simplePos x="0" y="0"/>
              <wp:positionH relativeFrom="page">
                <wp:posOffset>720090</wp:posOffset>
              </wp:positionH>
              <wp:positionV relativeFrom="page">
                <wp:posOffset>575945</wp:posOffset>
              </wp:positionV>
              <wp:extent cx="72000" cy="360000"/>
              <wp:effectExtent l="0" t="0" r="4445" b="2540"/>
              <wp:wrapNone/>
              <wp:docPr id="9" name="Rectângulo 9"/>
              <wp:cNvGraphicFramePr/>
              <a:graphic xmlns:a="http://schemas.openxmlformats.org/drawingml/2006/main">
                <a:graphicData uri="http://schemas.microsoft.com/office/word/2010/wordprocessingShape">
                  <wps:wsp>
                    <wps:cNvSpPr/>
                    <wps:spPr>
                      <a:xfrm>
                        <a:off x="0" y="0"/>
                        <a:ext cx="72000" cy="36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23FB" id="Rectângulo 9" o:spid="_x0000_s1026" style="position:absolute;margin-left:56.7pt;margin-top:45.35pt;width:5.65pt;height:28.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" fillcolor="#92d050" stroked="f" strokeweight="2pt">
              <w10:wrap anchorx="page" anchory="page"/>
            </v:rect>
          </w:pict>
        </mc:Fallback>
      </mc:AlternateContent>
    </w:r>
    <w:r>
      <w:rPr>
        <w:rFonts w:ascii="Arial" w:hAnsi="Arial" w:cs="Arial"/>
        <w:b/>
        <w:noProof/>
        <w:color w:val="808080" w:themeColor="background1" w:themeShade="80"/>
        <w:sz w:val="24"/>
        <w:szCs w:val="28"/>
        <w:lang w:val="en-US"/>
      </w:rPr>
      <mc:AlternateContent>
        <mc:Choice Requires="wps">
          <w:drawing>
            <wp:anchor distT="0" distB="0" distL="114300" distR="114300" simplePos="0" relativeHeight="251680768" behindDoc="0" locked="0" layoutInCell="1" allowOverlap="1" wp14:anchorId="55B471EC" wp14:editId="0683463A">
              <wp:simplePos x="0" y="0"/>
              <wp:positionH relativeFrom="page">
                <wp:posOffset>810260</wp:posOffset>
              </wp:positionH>
              <wp:positionV relativeFrom="page">
                <wp:posOffset>540385</wp:posOffset>
              </wp:positionV>
              <wp:extent cx="4680000" cy="432000"/>
              <wp:effectExtent l="0" t="0" r="0" b="6350"/>
              <wp:wrapNone/>
              <wp:docPr id="11" name="Caixa de texto 11"/>
              <wp:cNvGraphicFramePr/>
              <a:graphic xmlns:a="http://schemas.openxmlformats.org/drawingml/2006/main">
                <a:graphicData uri="http://schemas.microsoft.com/office/word/2010/wordprocessingShape">
                  <wps:wsp>
                    <wps:cNvSpPr txBox="1"/>
                    <wps:spPr>
                      <a:xfrm>
                        <a:off x="0" y="0"/>
                        <a:ext cx="46800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3BB44" w14:textId="77777777" w:rsidR="00051557" w:rsidRPr="00051557" w:rsidRDefault="00051557" w:rsidP="00051557">
                          <w:pPr>
                            <w:spacing w:after="0"/>
                            <w:rPr>
                              <w:rFonts w:ascii="Arial" w:hAnsi="Arial" w:cs="Arial"/>
                              <w:b/>
                              <w:bCs/>
                              <w:color w:val="7F7F7F" w:themeColor="text1" w:themeTint="80"/>
                            </w:rPr>
                          </w:pPr>
                          <w:r w:rsidRPr="00051557">
                            <w:rPr>
                              <w:rFonts w:ascii="Arial" w:hAnsi="Arial" w:cs="Arial"/>
                              <w:b/>
                              <w:bCs/>
                              <w:color w:val="7F7F7F" w:themeColor="text1" w:themeTint="80"/>
                            </w:rPr>
                            <w:t>General Contractual Terms</w:t>
                          </w:r>
                        </w:p>
                        <w:p w14:paraId="1EF41E8F" w14:textId="77777777" w:rsidR="00051557" w:rsidRPr="00051557" w:rsidRDefault="00D47395" w:rsidP="00051557">
                          <w:pPr>
                            <w:spacing w:after="0"/>
                            <w:rPr>
                              <w:rFonts w:ascii="Arial" w:hAnsi="Arial" w:cs="Arial"/>
                              <w:bCs/>
                              <w:color w:val="7F7F7F" w:themeColor="text1" w:themeTint="80"/>
                            </w:rPr>
                          </w:pPr>
                          <w:r>
                            <w:rPr>
                              <w:rFonts w:ascii="Arial" w:hAnsi="Arial" w:cs="Arial"/>
                              <w:bCs/>
                              <w:color w:val="7F7F7F" w:themeColor="text1" w:themeTint="80"/>
                            </w:rPr>
                            <w:t xml:space="preserve">MIBEL SPEL Base Load Financial Futures </w:t>
                          </w:r>
                          <w:r w:rsidR="00051557" w:rsidRPr="00051557">
                            <w:rPr>
                              <w:rFonts w:ascii="Arial" w:hAnsi="Arial" w:cs="Arial"/>
                              <w:bCs/>
                              <w:color w:val="7F7F7F" w:themeColor="text1" w:themeTint="80"/>
                            </w:rPr>
                            <w:t>Contracts</w:t>
                          </w:r>
                        </w:p>
                        <w:p w14:paraId="16451B5C" w14:textId="77777777" w:rsidR="00B8320D" w:rsidRPr="00051557" w:rsidRDefault="00B8320D" w:rsidP="00B8320D">
                          <w:pPr>
                            <w:spacing w:after="0"/>
                            <w:rPr>
                              <w:rFonts w:ascii="Arial" w:hAnsi="Arial" w:cs="Arial"/>
                              <w:color w:val="7F7F7F" w:themeColor="text1" w:themeTint="80"/>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471EC" id="_x0000_t202" coordsize="21600,21600" o:spt="202" path="m,l,21600r21600,l21600,xe">
              <v:stroke joinstyle="miter"/>
              <v:path gradientshapeok="t" o:connecttype="rect"/>
            </v:shapetype>
            <v:shape id="Caixa de texto 11" o:spid="_x0000_s1026" type="#_x0000_t202" style="position:absolute;margin-left:63.8pt;margin-top:42.55pt;width:368.5pt;height: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" filled="f" stroked="f" strokeweight=".5pt">
              <v:textbox>
                <w:txbxContent>
                  <w:p w14:paraId="7BC3BB44" w14:textId="77777777" w:rsidR="00051557" w:rsidRPr="00051557" w:rsidRDefault="00051557" w:rsidP="00051557">
                    <w:pPr>
                      <w:spacing w:after="0"/>
                      <w:rPr>
                        <w:rFonts w:ascii="Arial" w:hAnsi="Arial" w:cs="Arial"/>
                        <w:b/>
                        <w:bCs/>
                        <w:color w:val="7F7F7F" w:themeColor="text1" w:themeTint="80"/>
                      </w:rPr>
                    </w:pPr>
                    <w:r w:rsidRPr="00051557">
                      <w:rPr>
                        <w:rFonts w:ascii="Arial" w:hAnsi="Arial" w:cs="Arial"/>
                        <w:b/>
                        <w:bCs/>
                        <w:color w:val="7F7F7F" w:themeColor="text1" w:themeTint="80"/>
                      </w:rPr>
                      <w:t>General Contractual Terms</w:t>
                    </w:r>
                  </w:p>
                  <w:p w14:paraId="1EF41E8F" w14:textId="77777777" w:rsidR="00051557" w:rsidRPr="00051557" w:rsidRDefault="00D47395" w:rsidP="00051557">
                    <w:pPr>
                      <w:spacing w:after="0"/>
                      <w:rPr>
                        <w:rFonts w:ascii="Arial" w:hAnsi="Arial" w:cs="Arial"/>
                        <w:bCs/>
                        <w:color w:val="7F7F7F" w:themeColor="text1" w:themeTint="80"/>
                      </w:rPr>
                    </w:pPr>
                    <w:r>
                      <w:rPr>
                        <w:rFonts w:ascii="Arial" w:hAnsi="Arial" w:cs="Arial"/>
                        <w:bCs/>
                        <w:color w:val="7F7F7F" w:themeColor="text1" w:themeTint="80"/>
                      </w:rPr>
                      <w:t xml:space="preserve">MIBEL SPEL Base Load Financial Futures </w:t>
                    </w:r>
                    <w:r w:rsidR="00051557" w:rsidRPr="00051557">
                      <w:rPr>
                        <w:rFonts w:ascii="Arial" w:hAnsi="Arial" w:cs="Arial"/>
                        <w:bCs/>
                        <w:color w:val="7F7F7F" w:themeColor="text1" w:themeTint="80"/>
                      </w:rPr>
                      <w:t>Contracts</w:t>
                    </w:r>
                  </w:p>
                  <w:p w14:paraId="16451B5C" w14:textId="77777777" w:rsidR="00B8320D" w:rsidRPr="00051557" w:rsidRDefault="00B8320D" w:rsidP="00B8320D">
                    <w:pPr>
                      <w:spacing w:after="0"/>
                      <w:rPr>
                        <w:rFonts w:ascii="Arial" w:hAnsi="Arial" w:cs="Arial"/>
                        <w:color w:val="7F7F7F" w:themeColor="text1" w:themeTint="80"/>
                        <w:lang w:val="pt-PT"/>
                      </w:rPr>
                    </w:pPr>
                  </w:p>
                </w:txbxContent>
              </v:textbox>
              <w10:wrap anchorx="page" anchory="page"/>
            </v:shape>
          </w:pict>
        </mc:Fallback>
      </mc:AlternateContent>
    </w:r>
  </w:p>
  <w:p w14:paraId="5B12541F" w14:textId="77777777" w:rsidR="00C83BC5" w:rsidRPr="005117E2" w:rsidRDefault="00C83BC5" w:rsidP="00C83BC5">
    <w:pPr>
      <w:spacing w:before="240" w:after="0" w:line="300" w:lineRule="exact"/>
      <w:rPr>
        <w:rFonts w:ascii="Arial" w:hAnsi="Arial" w:cs="Arial"/>
        <w:b/>
        <w:color w:val="808080" w:themeColor="background1" w:themeShade="80"/>
        <w:szCs w:val="20"/>
        <w:lang w:val="en-US"/>
      </w:rPr>
    </w:pPr>
  </w:p>
  <w:p w14:paraId="69320C17" w14:textId="77777777" w:rsidR="00C83BC5" w:rsidRDefault="00FF1BE9" w:rsidP="00053A79">
    <w:pPr>
      <w:spacing w:after="0" w:line="300" w:lineRule="exact"/>
      <w:ind w:left="1559"/>
      <w:rPr>
        <w:rFonts w:ascii="Arial" w:hAnsi="Arial" w:cs="Arial"/>
        <w:b/>
        <w:color w:val="808080" w:themeColor="background1" w:themeShade="80"/>
        <w:sz w:val="24"/>
        <w:szCs w:val="20"/>
        <w:lang w:val="en-US"/>
      </w:rPr>
    </w:pPr>
    <w:r w:rsidRPr="005117E2">
      <w:rPr>
        <w:noProof/>
        <w:szCs w:val="20"/>
        <w:lang w:val="en-US"/>
      </w:rPr>
      <w:drawing>
        <wp:anchor distT="0" distB="0" distL="114300" distR="114300" simplePos="0" relativeHeight="251689984" behindDoc="0" locked="0" layoutInCell="1" allowOverlap="1" wp14:anchorId="7529CA3A" wp14:editId="5F4004E3">
          <wp:simplePos x="0" y="0"/>
          <wp:positionH relativeFrom="page">
            <wp:posOffset>5764530</wp:posOffset>
          </wp:positionH>
          <wp:positionV relativeFrom="page">
            <wp:posOffset>575945</wp:posOffset>
          </wp:positionV>
          <wp:extent cx="896400" cy="360000"/>
          <wp:effectExtent l="0" t="0" r="0" b="2540"/>
          <wp:wrapSquare wrapText="bothSides"/>
          <wp:docPr id="6" name="Picture 0" descr="omip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p150.jpg"/>
                  <pic:cNvPicPr/>
                </pic:nvPicPr>
                <pic:blipFill>
                  <a:blip r:embed="rId1" cstate="print"/>
                  <a:stretch>
                    <a:fillRect/>
                  </a:stretch>
                </pic:blipFill>
                <pic:spPr>
                  <a:xfrm>
                    <a:off x="0" y="0"/>
                    <a:ext cx="896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4135" w14:textId="77777777" w:rsidR="002E3600" w:rsidRPr="005117E2" w:rsidRDefault="00FF1BE9" w:rsidP="005117E2">
    <w:pPr>
      <w:spacing w:before="240" w:after="0" w:line="300" w:lineRule="exact"/>
      <w:rPr>
        <w:rFonts w:ascii="Arial" w:hAnsi="Arial" w:cs="Arial"/>
        <w:b/>
        <w:color w:val="808080" w:themeColor="background1" w:themeShade="80"/>
        <w:szCs w:val="20"/>
        <w:lang w:val="en-US"/>
      </w:rPr>
    </w:pPr>
    <w:r w:rsidRPr="005117E2">
      <w:rPr>
        <w:noProof/>
        <w:szCs w:val="20"/>
        <w:lang w:val="en-US"/>
      </w:rPr>
      <w:drawing>
        <wp:anchor distT="0" distB="0" distL="114300" distR="114300" simplePos="0" relativeHeight="251692032" behindDoc="0" locked="0" layoutInCell="1" allowOverlap="1" wp14:anchorId="36084F02" wp14:editId="77CBD1B2">
          <wp:simplePos x="0" y="0"/>
          <wp:positionH relativeFrom="page">
            <wp:posOffset>5764530</wp:posOffset>
          </wp:positionH>
          <wp:positionV relativeFrom="page">
            <wp:posOffset>575945</wp:posOffset>
          </wp:positionV>
          <wp:extent cx="896400" cy="360000"/>
          <wp:effectExtent l="0" t="0" r="0" b="2540"/>
          <wp:wrapSquare wrapText="bothSides"/>
          <wp:docPr id="7" name="Picture 0" descr="omip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ip150.jpg"/>
                  <pic:cNvPicPr/>
                </pic:nvPicPr>
                <pic:blipFill>
                  <a:blip r:embed="rId1" cstate="print"/>
                  <a:stretch>
                    <a:fillRect/>
                  </a:stretch>
                </pic:blipFill>
                <pic:spPr>
                  <a:xfrm>
                    <a:off x="0" y="0"/>
                    <a:ext cx="896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65A"/>
    <w:multiLevelType w:val="hybridMultilevel"/>
    <w:tmpl w:val="B1F44B6E"/>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 w15:restartNumberingAfterBreak="0">
    <w:nsid w:val="0FB0761F"/>
    <w:multiLevelType w:val="hybridMultilevel"/>
    <w:tmpl w:val="80CA63B2"/>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 w15:restartNumberingAfterBreak="0">
    <w:nsid w:val="109A0AF6"/>
    <w:multiLevelType w:val="hybridMultilevel"/>
    <w:tmpl w:val="7DEC3F94"/>
    <w:lvl w:ilvl="0" w:tplc="0816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7570D"/>
    <w:multiLevelType w:val="hybridMultilevel"/>
    <w:tmpl w:val="E8DA8A20"/>
    <w:lvl w:ilvl="0" w:tplc="655622AA">
      <w:start w:val="1"/>
      <w:numFmt w:val="lowerLetter"/>
      <w:lvlText w:val="%1)"/>
      <w:lvlJc w:val="left"/>
      <w:pPr>
        <w:ind w:left="720" w:hanging="360"/>
      </w:pPr>
      <w:rPr>
        <w:rFonts w:ascii="Arial" w:hAnsi="Arial" w:cs="Arial" w:hint="default"/>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67E6969"/>
    <w:multiLevelType w:val="hybridMultilevel"/>
    <w:tmpl w:val="5E7E95EA"/>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5" w15:restartNumberingAfterBreak="0">
    <w:nsid w:val="28260322"/>
    <w:multiLevelType w:val="hybridMultilevel"/>
    <w:tmpl w:val="6E80AA6E"/>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6" w15:restartNumberingAfterBreak="0">
    <w:nsid w:val="2C8B08AA"/>
    <w:multiLevelType w:val="hybridMultilevel"/>
    <w:tmpl w:val="FEDAA7DE"/>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2EF82E41"/>
    <w:multiLevelType w:val="hybridMultilevel"/>
    <w:tmpl w:val="A0D0E264"/>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8" w15:restartNumberingAfterBreak="0">
    <w:nsid w:val="2FBD2129"/>
    <w:multiLevelType w:val="hybridMultilevel"/>
    <w:tmpl w:val="909AD442"/>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9" w15:restartNumberingAfterBreak="0">
    <w:nsid w:val="323976F9"/>
    <w:multiLevelType w:val="hybridMultilevel"/>
    <w:tmpl w:val="15083D7E"/>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345D0F57"/>
    <w:multiLevelType w:val="hybridMultilevel"/>
    <w:tmpl w:val="77E4DCF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3D3731F2"/>
    <w:multiLevelType w:val="hybridMultilevel"/>
    <w:tmpl w:val="4B929146"/>
    <w:lvl w:ilvl="0" w:tplc="CDC81620">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41EE7F7F"/>
    <w:multiLevelType w:val="hybridMultilevel"/>
    <w:tmpl w:val="EA82087C"/>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3" w15:restartNumberingAfterBreak="0">
    <w:nsid w:val="456868BA"/>
    <w:multiLevelType w:val="hybridMultilevel"/>
    <w:tmpl w:val="0122D8C0"/>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4" w15:restartNumberingAfterBreak="0">
    <w:nsid w:val="518B15EC"/>
    <w:multiLevelType w:val="hybridMultilevel"/>
    <w:tmpl w:val="74705B20"/>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575352FC"/>
    <w:multiLevelType w:val="hybridMultilevel"/>
    <w:tmpl w:val="2042F2C8"/>
    <w:lvl w:ilvl="0" w:tplc="08160019">
      <w:start w:val="1"/>
      <w:numFmt w:val="lowerLetter"/>
      <w:lvlText w:val="%1."/>
      <w:lvlJc w:val="left"/>
      <w:pPr>
        <w:tabs>
          <w:tab w:val="num" w:pos="360"/>
        </w:tabs>
        <w:ind w:left="360" w:hanging="360"/>
      </w:pPr>
    </w:lvl>
    <w:lvl w:ilvl="1" w:tplc="08160019">
      <w:start w:val="1"/>
      <w:numFmt w:val="lowerLetter"/>
      <w:lvlText w:val="%2."/>
      <w:lvlJc w:val="left"/>
      <w:pPr>
        <w:tabs>
          <w:tab w:val="num" w:pos="3240"/>
        </w:tabs>
        <w:ind w:left="324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6" w15:restartNumberingAfterBreak="0">
    <w:nsid w:val="57563B84"/>
    <w:multiLevelType w:val="hybridMultilevel"/>
    <w:tmpl w:val="22DCC6E4"/>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5F0644A0"/>
    <w:multiLevelType w:val="hybridMultilevel"/>
    <w:tmpl w:val="BF861292"/>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8" w15:restartNumberingAfterBreak="0">
    <w:nsid w:val="616D57C0"/>
    <w:multiLevelType w:val="hybridMultilevel"/>
    <w:tmpl w:val="2EDE5B7A"/>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9" w15:restartNumberingAfterBreak="0">
    <w:nsid w:val="653C0053"/>
    <w:multiLevelType w:val="hybridMultilevel"/>
    <w:tmpl w:val="4B929146"/>
    <w:lvl w:ilvl="0" w:tplc="CDC81620">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6A5A454A"/>
    <w:multiLevelType w:val="hybridMultilevel"/>
    <w:tmpl w:val="918E5E0A"/>
    <w:lvl w:ilvl="0" w:tplc="08160017">
      <w:start w:val="1"/>
      <w:numFmt w:val="lowerLetter"/>
      <w:lvlText w:val="%1)"/>
      <w:lvlJc w:val="left"/>
      <w:pPr>
        <w:tabs>
          <w:tab w:val="num" w:pos="720"/>
        </w:tabs>
        <w:ind w:left="720" w:hanging="360"/>
      </w:pPr>
    </w:lvl>
    <w:lvl w:ilvl="1" w:tplc="0816000F">
      <w:start w:val="1"/>
      <w:numFmt w:val="decimal"/>
      <w:lvlText w:val="%2."/>
      <w:lvlJc w:val="left"/>
      <w:pPr>
        <w:tabs>
          <w:tab w:val="num" w:pos="360"/>
        </w:tabs>
        <w:ind w:left="36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15:restartNumberingAfterBreak="0">
    <w:nsid w:val="6AB27CE7"/>
    <w:multiLevelType w:val="hybridMultilevel"/>
    <w:tmpl w:val="E62CD678"/>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2" w15:restartNumberingAfterBreak="0">
    <w:nsid w:val="6CAC4C44"/>
    <w:multiLevelType w:val="hybridMultilevel"/>
    <w:tmpl w:val="31620582"/>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3" w15:restartNumberingAfterBreak="0">
    <w:nsid w:val="71354CDE"/>
    <w:multiLevelType w:val="hybridMultilevel"/>
    <w:tmpl w:val="47AE3E06"/>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4" w15:restartNumberingAfterBreak="0">
    <w:nsid w:val="74EB1BFD"/>
    <w:multiLevelType w:val="hybridMultilevel"/>
    <w:tmpl w:val="E6A871FC"/>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5" w15:restartNumberingAfterBreak="0">
    <w:nsid w:val="79866242"/>
    <w:multiLevelType w:val="hybridMultilevel"/>
    <w:tmpl w:val="E8DA8A20"/>
    <w:lvl w:ilvl="0" w:tplc="655622AA">
      <w:start w:val="1"/>
      <w:numFmt w:val="lowerLetter"/>
      <w:lvlText w:val="%1)"/>
      <w:lvlJc w:val="left"/>
      <w:pPr>
        <w:ind w:left="720" w:hanging="360"/>
      </w:pPr>
      <w:rPr>
        <w:rFonts w:ascii="Arial" w:hAnsi="Arial" w:cs="Arial" w:hint="default"/>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16"/>
  </w:num>
  <w:num w:numId="5">
    <w:abstractNumId w:val="12"/>
  </w:num>
  <w:num w:numId="6">
    <w:abstractNumId w:val="20"/>
  </w:num>
  <w:num w:numId="7">
    <w:abstractNumId w:val="21"/>
  </w:num>
  <w:num w:numId="8">
    <w:abstractNumId w:val="7"/>
  </w:num>
  <w:num w:numId="9">
    <w:abstractNumId w:val="14"/>
  </w:num>
  <w:num w:numId="10">
    <w:abstractNumId w:val="11"/>
  </w:num>
  <w:num w:numId="11">
    <w:abstractNumId w:val="25"/>
  </w:num>
  <w:num w:numId="12">
    <w:abstractNumId w:val="24"/>
  </w:num>
  <w:num w:numId="13">
    <w:abstractNumId w:val="5"/>
  </w:num>
  <w:num w:numId="14">
    <w:abstractNumId w:val="2"/>
  </w:num>
  <w:num w:numId="15">
    <w:abstractNumId w:val="19"/>
  </w:num>
  <w:num w:numId="16">
    <w:abstractNumId w:val="3"/>
  </w:num>
  <w:num w:numId="17">
    <w:abstractNumId w:val="13"/>
  </w:num>
  <w:num w:numId="18">
    <w:abstractNumId w:val="18"/>
  </w:num>
  <w:num w:numId="19">
    <w:abstractNumId w:val="1"/>
  </w:num>
  <w:num w:numId="20">
    <w:abstractNumId w:val="4"/>
  </w:num>
  <w:num w:numId="21">
    <w:abstractNumId w:val="23"/>
  </w:num>
  <w:num w:numId="22">
    <w:abstractNumId w:val="0"/>
  </w:num>
  <w:num w:numId="23">
    <w:abstractNumId w:val="22"/>
  </w:num>
  <w:num w:numId="24">
    <w:abstractNumId w:val="10"/>
  </w:num>
  <w:num w:numId="25">
    <w:abstractNumId w:val="9"/>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F7"/>
    <w:rsid w:val="00000419"/>
    <w:rsid w:val="000057B1"/>
    <w:rsid w:val="00006A32"/>
    <w:rsid w:val="00010F6B"/>
    <w:rsid w:val="00013674"/>
    <w:rsid w:val="0002000F"/>
    <w:rsid w:val="00022DCA"/>
    <w:rsid w:val="00025539"/>
    <w:rsid w:val="00025B87"/>
    <w:rsid w:val="0004084C"/>
    <w:rsid w:val="000414C1"/>
    <w:rsid w:val="00051557"/>
    <w:rsid w:val="0005241F"/>
    <w:rsid w:val="00053A79"/>
    <w:rsid w:val="00054E9E"/>
    <w:rsid w:val="0007720E"/>
    <w:rsid w:val="000C4107"/>
    <w:rsid w:val="000C4ACC"/>
    <w:rsid w:val="000C5C04"/>
    <w:rsid w:val="000D0DD3"/>
    <w:rsid w:val="000E34EE"/>
    <w:rsid w:val="000E569F"/>
    <w:rsid w:val="000F3265"/>
    <w:rsid w:val="00100E5A"/>
    <w:rsid w:val="00111276"/>
    <w:rsid w:val="00121A47"/>
    <w:rsid w:val="0012517E"/>
    <w:rsid w:val="00126AA2"/>
    <w:rsid w:val="00135427"/>
    <w:rsid w:val="00136FF1"/>
    <w:rsid w:val="00154B63"/>
    <w:rsid w:val="001579A7"/>
    <w:rsid w:val="00162A96"/>
    <w:rsid w:val="00163093"/>
    <w:rsid w:val="00172E1D"/>
    <w:rsid w:val="00176514"/>
    <w:rsid w:val="00186A95"/>
    <w:rsid w:val="00193524"/>
    <w:rsid w:val="001A4945"/>
    <w:rsid w:val="001B5847"/>
    <w:rsid w:val="001D425F"/>
    <w:rsid w:val="001D6D89"/>
    <w:rsid w:val="001E7EE7"/>
    <w:rsid w:val="00200586"/>
    <w:rsid w:val="00203ADE"/>
    <w:rsid w:val="00204FFE"/>
    <w:rsid w:val="002066A5"/>
    <w:rsid w:val="002127FB"/>
    <w:rsid w:val="0021355D"/>
    <w:rsid w:val="00216AC8"/>
    <w:rsid w:val="002213DD"/>
    <w:rsid w:val="00222C6D"/>
    <w:rsid w:val="00234EEA"/>
    <w:rsid w:val="002426DE"/>
    <w:rsid w:val="002518D0"/>
    <w:rsid w:val="0025304D"/>
    <w:rsid w:val="002537ED"/>
    <w:rsid w:val="002539E5"/>
    <w:rsid w:val="002626AD"/>
    <w:rsid w:val="00263659"/>
    <w:rsid w:val="002728C4"/>
    <w:rsid w:val="002852E5"/>
    <w:rsid w:val="002A3DC8"/>
    <w:rsid w:val="002A5983"/>
    <w:rsid w:val="002B5763"/>
    <w:rsid w:val="002D776F"/>
    <w:rsid w:val="002E0C5E"/>
    <w:rsid w:val="002E3600"/>
    <w:rsid w:val="002E71A3"/>
    <w:rsid w:val="00303D03"/>
    <w:rsid w:val="00305FAA"/>
    <w:rsid w:val="00315563"/>
    <w:rsid w:val="003163EA"/>
    <w:rsid w:val="0032459E"/>
    <w:rsid w:val="003276A5"/>
    <w:rsid w:val="00337A77"/>
    <w:rsid w:val="00353732"/>
    <w:rsid w:val="003568F3"/>
    <w:rsid w:val="003631D3"/>
    <w:rsid w:val="0036566F"/>
    <w:rsid w:val="00394FAF"/>
    <w:rsid w:val="003A2132"/>
    <w:rsid w:val="003A26DD"/>
    <w:rsid w:val="003A4440"/>
    <w:rsid w:val="003C23D0"/>
    <w:rsid w:val="003D0E52"/>
    <w:rsid w:val="003D5494"/>
    <w:rsid w:val="003D5C7B"/>
    <w:rsid w:val="003E359E"/>
    <w:rsid w:val="003E4C0B"/>
    <w:rsid w:val="003E7E00"/>
    <w:rsid w:val="003F2260"/>
    <w:rsid w:val="004019CA"/>
    <w:rsid w:val="00401B0B"/>
    <w:rsid w:val="0040731D"/>
    <w:rsid w:val="00415881"/>
    <w:rsid w:val="00425C19"/>
    <w:rsid w:val="00430C6F"/>
    <w:rsid w:val="00431452"/>
    <w:rsid w:val="004361C9"/>
    <w:rsid w:val="00440E49"/>
    <w:rsid w:val="004413A4"/>
    <w:rsid w:val="004534AE"/>
    <w:rsid w:val="00461C90"/>
    <w:rsid w:val="00497649"/>
    <w:rsid w:val="004A0121"/>
    <w:rsid w:val="004A3505"/>
    <w:rsid w:val="004A5DAB"/>
    <w:rsid w:val="004B0E15"/>
    <w:rsid w:val="004B3BBC"/>
    <w:rsid w:val="004B708F"/>
    <w:rsid w:val="004C7D07"/>
    <w:rsid w:val="004D1D87"/>
    <w:rsid w:val="004D2B0F"/>
    <w:rsid w:val="004D2B27"/>
    <w:rsid w:val="004D53D7"/>
    <w:rsid w:val="004D5C9B"/>
    <w:rsid w:val="004D6C70"/>
    <w:rsid w:val="004E5FB2"/>
    <w:rsid w:val="004F2A2C"/>
    <w:rsid w:val="004F320A"/>
    <w:rsid w:val="00504B18"/>
    <w:rsid w:val="005116F1"/>
    <w:rsid w:val="005117E2"/>
    <w:rsid w:val="00517DBC"/>
    <w:rsid w:val="005253FD"/>
    <w:rsid w:val="005334B0"/>
    <w:rsid w:val="005429C0"/>
    <w:rsid w:val="005614CD"/>
    <w:rsid w:val="00564401"/>
    <w:rsid w:val="00567FF7"/>
    <w:rsid w:val="00573680"/>
    <w:rsid w:val="00584EFC"/>
    <w:rsid w:val="0058791A"/>
    <w:rsid w:val="005925F6"/>
    <w:rsid w:val="005B12AB"/>
    <w:rsid w:val="005B59CD"/>
    <w:rsid w:val="005C4FA6"/>
    <w:rsid w:val="005D5B1F"/>
    <w:rsid w:val="00625C86"/>
    <w:rsid w:val="00631F4F"/>
    <w:rsid w:val="0063674A"/>
    <w:rsid w:val="00644F94"/>
    <w:rsid w:val="0064511E"/>
    <w:rsid w:val="0065357D"/>
    <w:rsid w:val="006539A6"/>
    <w:rsid w:val="0066737D"/>
    <w:rsid w:val="00672474"/>
    <w:rsid w:val="00675D8F"/>
    <w:rsid w:val="00676CA5"/>
    <w:rsid w:val="006848F4"/>
    <w:rsid w:val="00686706"/>
    <w:rsid w:val="006A0230"/>
    <w:rsid w:val="006A770B"/>
    <w:rsid w:val="006B18DE"/>
    <w:rsid w:val="006B3483"/>
    <w:rsid w:val="006B7015"/>
    <w:rsid w:val="006C778B"/>
    <w:rsid w:val="006F4043"/>
    <w:rsid w:val="00702E64"/>
    <w:rsid w:val="007032F9"/>
    <w:rsid w:val="00710D89"/>
    <w:rsid w:val="00717848"/>
    <w:rsid w:val="00717917"/>
    <w:rsid w:val="007210F8"/>
    <w:rsid w:val="00750F7C"/>
    <w:rsid w:val="0075163C"/>
    <w:rsid w:val="00786594"/>
    <w:rsid w:val="00791BCF"/>
    <w:rsid w:val="007A761C"/>
    <w:rsid w:val="007B2C67"/>
    <w:rsid w:val="007C2271"/>
    <w:rsid w:val="007D7D4D"/>
    <w:rsid w:val="007E2126"/>
    <w:rsid w:val="007E2400"/>
    <w:rsid w:val="007E3D3D"/>
    <w:rsid w:val="007E7B5E"/>
    <w:rsid w:val="008042C9"/>
    <w:rsid w:val="00807FB1"/>
    <w:rsid w:val="00815AC5"/>
    <w:rsid w:val="00816300"/>
    <w:rsid w:val="00825C08"/>
    <w:rsid w:val="00830294"/>
    <w:rsid w:val="0083152B"/>
    <w:rsid w:val="00835B64"/>
    <w:rsid w:val="00847FAF"/>
    <w:rsid w:val="00853A31"/>
    <w:rsid w:val="00854DE7"/>
    <w:rsid w:val="00856108"/>
    <w:rsid w:val="00856E23"/>
    <w:rsid w:val="00874660"/>
    <w:rsid w:val="008832F6"/>
    <w:rsid w:val="00893EEC"/>
    <w:rsid w:val="0089685E"/>
    <w:rsid w:val="008B26A7"/>
    <w:rsid w:val="008B43CE"/>
    <w:rsid w:val="008C00DC"/>
    <w:rsid w:val="009026E7"/>
    <w:rsid w:val="00911029"/>
    <w:rsid w:val="00922125"/>
    <w:rsid w:val="00922639"/>
    <w:rsid w:val="00942950"/>
    <w:rsid w:val="009543BD"/>
    <w:rsid w:val="00965ABB"/>
    <w:rsid w:val="009709F2"/>
    <w:rsid w:val="0097495C"/>
    <w:rsid w:val="009769F6"/>
    <w:rsid w:val="009834C3"/>
    <w:rsid w:val="00984E71"/>
    <w:rsid w:val="0099269D"/>
    <w:rsid w:val="009B68F4"/>
    <w:rsid w:val="009D7EAD"/>
    <w:rsid w:val="009E56C0"/>
    <w:rsid w:val="009F4424"/>
    <w:rsid w:val="009F7134"/>
    <w:rsid w:val="00A01991"/>
    <w:rsid w:val="00A043AC"/>
    <w:rsid w:val="00A14698"/>
    <w:rsid w:val="00A1738B"/>
    <w:rsid w:val="00A21750"/>
    <w:rsid w:val="00A23755"/>
    <w:rsid w:val="00A361B4"/>
    <w:rsid w:val="00A37EE6"/>
    <w:rsid w:val="00A4296C"/>
    <w:rsid w:val="00A6541A"/>
    <w:rsid w:val="00A70506"/>
    <w:rsid w:val="00A7727B"/>
    <w:rsid w:val="00A8606A"/>
    <w:rsid w:val="00A95891"/>
    <w:rsid w:val="00AA3C2A"/>
    <w:rsid w:val="00AB326C"/>
    <w:rsid w:val="00AB6B3B"/>
    <w:rsid w:val="00AC6AD7"/>
    <w:rsid w:val="00AE61B1"/>
    <w:rsid w:val="00AF2D16"/>
    <w:rsid w:val="00AF7772"/>
    <w:rsid w:val="00B1480C"/>
    <w:rsid w:val="00B1772C"/>
    <w:rsid w:val="00B20990"/>
    <w:rsid w:val="00B314C2"/>
    <w:rsid w:val="00B34148"/>
    <w:rsid w:val="00B44C5E"/>
    <w:rsid w:val="00B56149"/>
    <w:rsid w:val="00B65F16"/>
    <w:rsid w:val="00B74469"/>
    <w:rsid w:val="00B8320D"/>
    <w:rsid w:val="00B8491C"/>
    <w:rsid w:val="00B87C63"/>
    <w:rsid w:val="00B92A48"/>
    <w:rsid w:val="00B9424A"/>
    <w:rsid w:val="00BA0178"/>
    <w:rsid w:val="00BA4ACC"/>
    <w:rsid w:val="00BA7964"/>
    <w:rsid w:val="00BB631C"/>
    <w:rsid w:val="00BC0111"/>
    <w:rsid w:val="00BC0E3A"/>
    <w:rsid w:val="00BC6943"/>
    <w:rsid w:val="00BC6AEC"/>
    <w:rsid w:val="00BC701D"/>
    <w:rsid w:val="00BD0751"/>
    <w:rsid w:val="00BD6CE4"/>
    <w:rsid w:val="00BE0D2A"/>
    <w:rsid w:val="00BE18C4"/>
    <w:rsid w:val="00BE7AD4"/>
    <w:rsid w:val="00BF4888"/>
    <w:rsid w:val="00BF631E"/>
    <w:rsid w:val="00C01746"/>
    <w:rsid w:val="00C11F77"/>
    <w:rsid w:val="00C1495F"/>
    <w:rsid w:val="00C151CD"/>
    <w:rsid w:val="00C212F5"/>
    <w:rsid w:val="00C23149"/>
    <w:rsid w:val="00C31196"/>
    <w:rsid w:val="00C54D58"/>
    <w:rsid w:val="00C63CA5"/>
    <w:rsid w:val="00C70AF0"/>
    <w:rsid w:val="00C8342E"/>
    <w:rsid w:val="00C83BC5"/>
    <w:rsid w:val="00C84F5F"/>
    <w:rsid w:val="00C85F84"/>
    <w:rsid w:val="00C934D9"/>
    <w:rsid w:val="00C93A02"/>
    <w:rsid w:val="00C94C4C"/>
    <w:rsid w:val="00CA1713"/>
    <w:rsid w:val="00CA2596"/>
    <w:rsid w:val="00CA3ADB"/>
    <w:rsid w:val="00CB2024"/>
    <w:rsid w:val="00CD2AFE"/>
    <w:rsid w:val="00CE18CA"/>
    <w:rsid w:val="00CF5FED"/>
    <w:rsid w:val="00D03086"/>
    <w:rsid w:val="00D03B6F"/>
    <w:rsid w:val="00D2076A"/>
    <w:rsid w:val="00D23FD3"/>
    <w:rsid w:val="00D303FA"/>
    <w:rsid w:val="00D33A60"/>
    <w:rsid w:val="00D35CB8"/>
    <w:rsid w:val="00D371D8"/>
    <w:rsid w:val="00D416BC"/>
    <w:rsid w:val="00D42D75"/>
    <w:rsid w:val="00D47395"/>
    <w:rsid w:val="00D55035"/>
    <w:rsid w:val="00D91828"/>
    <w:rsid w:val="00DA0AEF"/>
    <w:rsid w:val="00DA3184"/>
    <w:rsid w:val="00DA6025"/>
    <w:rsid w:val="00DA7040"/>
    <w:rsid w:val="00DA759E"/>
    <w:rsid w:val="00DB3C96"/>
    <w:rsid w:val="00DB7900"/>
    <w:rsid w:val="00DC5523"/>
    <w:rsid w:val="00DC6C3C"/>
    <w:rsid w:val="00DC79E5"/>
    <w:rsid w:val="00DE48F1"/>
    <w:rsid w:val="00DE529D"/>
    <w:rsid w:val="00DF012C"/>
    <w:rsid w:val="00E00DBD"/>
    <w:rsid w:val="00E06612"/>
    <w:rsid w:val="00E13404"/>
    <w:rsid w:val="00E17131"/>
    <w:rsid w:val="00E37F81"/>
    <w:rsid w:val="00E4535D"/>
    <w:rsid w:val="00E55F46"/>
    <w:rsid w:val="00E56786"/>
    <w:rsid w:val="00E64907"/>
    <w:rsid w:val="00E8591B"/>
    <w:rsid w:val="00E90D30"/>
    <w:rsid w:val="00EA5DD8"/>
    <w:rsid w:val="00EB4368"/>
    <w:rsid w:val="00EB6F5B"/>
    <w:rsid w:val="00EC3A2C"/>
    <w:rsid w:val="00EE5909"/>
    <w:rsid w:val="00EE5C31"/>
    <w:rsid w:val="00F04432"/>
    <w:rsid w:val="00F14F80"/>
    <w:rsid w:val="00F1776B"/>
    <w:rsid w:val="00F21A24"/>
    <w:rsid w:val="00F26707"/>
    <w:rsid w:val="00F33B58"/>
    <w:rsid w:val="00F350C5"/>
    <w:rsid w:val="00F45A8C"/>
    <w:rsid w:val="00F50159"/>
    <w:rsid w:val="00F53111"/>
    <w:rsid w:val="00F60BB7"/>
    <w:rsid w:val="00F62C57"/>
    <w:rsid w:val="00F633B1"/>
    <w:rsid w:val="00F91F71"/>
    <w:rsid w:val="00F93A07"/>
    <w:rsid w:val="00F97B37"/>
    <w:rsid w:val="00FB1BD0"/>
    <w:rsid w:val="00FC0D1C"/>
    <w:rsid w:val="00FC262C"/>
    <w:rsid w:val="00FD16B4"/>
    <w:rsid w:val="00FE6181"/>
    <w:rsid w:val="00FE7305"/>
    <w:rsid w:val="00FF1BE9"/>
    <w:rsid w:val="00FF3B18"/>
    <w:rsid w:val="00FF4F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EE1B5"/>
  <w15:docId w15:val="{500FBF32-2CD8-474E-8AE1-45D7FCC6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010F6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10F6B"/>
    <w:rPr>
      <w:rFonts w:ascii="Tahoma" w:hAnsi="Tahoma" w:cs="Tahoma"/>
      <w:sz w:val="16"/>
      <w:szCs w:val="16"/>
    </w:rPr>
  </w:style>
  <w:style w:type="table" w:styleId="TabelacomGrelha">
    <w:name w:val="Table Grid"/>
    <w:basedOn w:val="Tabelanormal"/>
    <w:uiPriority w:val="59"/>
    <w:rsid w:val="004B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3C2A"/>
    <w:pPr>
      <w:ind w:left="720"/>
      <w:contextualSpacing/>
    </w:pPr>
    <w:rPr>
      <w:lang w:val="en-US"/>
    </w:rPr>
  </w:style>
  <w:style w:type="paragraph" w:styleId="Cabealho">
    <w:name w:val="header"/>
    <w:basedOn w:val="Normal"/>
    <w:link w:val="CabealhoCarter"/>
    <w:uiPriority w:val="99"/>
    <w:unhideWhenUsed/>
    <w:rsid w:val="00053A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3A79"/>
  </w:style>
  <w:style w:type="paragraph" w:styleId="Rodap">
    <w:name w:val="footer"/>
    <w:basedOn w:val="Normal"/>
    <w:link w:val="RodapCarter"/>
    <w:uiPriority w:val="99"/>
    <w:unhideWhenUsed/>
    <w:rsid w:val="00053A7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3A79"/>
  </w:style>
  <w:style w:type="paragraph" w:styleId="Corpodetexto">
    <w:name w:val="Body Text"/>
    <w:basedOn w:val="Normal"/>
    <w:link w:val="CorpodetextoCarter"/>
    <w:rsid w:val="00A4296C"/>
    <w:pPr>
      <w:spacing w:after="0" w:line="240" w:lineRule="auto"/>
      <w:jc w:val="both"/>
    </w:pPr>
    <w:rPr>
      <w:rFonts w:ascii="Arial" w:eastAsia="Times New Roman" w:hAnsi="Arial" w:cs="Arial"/>
      <w:szCs w:val="24"/>
      <w:lang w:val="pt-PT"/>
    </w:rPr>
  </w:style>
  <w:style w:type="character" w:customStyle="1" w:styleId="CorpodetextoCarter">
    <w:name w:val="Corpo de texto Caráter"/>
    <w:basedOn w:val="Tipodeletrapredefinidodopargrafo"/>
    <w:link w:val="Corpodetexto"/>
    <w:rsid w:val="00A4296C"/>
    <w:rPr>
      <w:rFonts w:ascii="Arial" w:eastAsia="Times New Roman" w:hAnsi="Arial" w:cs="Arial"/>
      <w:szCs w:val="24"/>
    </w:rPr>
  </w:style>
  <w:style w:type="paragraph" w:styleId="Textodenotaderodap">
    <w:name w:val="footnote text"/>
    <w:basedOn w:val="Normal"/>
    <w:link w:val="TextodenotaderodapCarter"/>
    <w:uiPriority w:val="99"/>
    <w:semiHidden/>
    <w:unhideWhenUsed/>
    <w:rsid w:val="003E4C0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E4C0B"/>
    <w:rPr>
      <w:sz w:val="20"/>
      <w:szCs w:val="20"/>
      <w:lang w:val="en-GB"/>
    </w:rPr>
  </w:style>
  <w:style w:type="character" w:styleId="Refdenotaderodap">
    <w:name w:val="footnote reference"/>
    <w:basedOn w:val="Tipodeletrapredefinidodopargrafo"/>
    <w:semiHidden/>
    <w:unhideWhenUsed/>
    <w:rsid w:val="003E4C0B"/>
    <w:rPr>
      <w:vertAlign w:val="superscript"/>
    </w:rPr>
  </w:style>
  <w:style w:type="character" w:styleId="Hiperligao">
    <w:name w:val="Hyperlink"/>
    <w:basedOn w:val="Tipodeletrapredefinidodopargrafo"/>
    <w:uiPriority w:val="99"/>
    <w:unhideWhenUsed/>
    <w:rsid w:val="00051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5081">
      <w:bodyDiv w:val="1"/>
      <w:marLeft w:val="0"/>
      <w:marRight w:val="0"/>
      <w:marTop w:val="0"/>
      <w:marBottom w:val="0"/>
      <w:divBdr>
        <w:top w:val="none" w:sz="0" w:space="0" w:color="auto"/>
        <w:left w:val="none" w:sz="0" w:space="0" w:color="auto"/>
        <w:bottom w:val="none" w:sz="0" w:space="0" w:color="auto"/>
        <w:right w:val="none" w:sz="0" w:space="0" w:color="auto"/>
      </w:divBdr>
    </w:div>
    <w:div w:id="445273875">
      <w:bodyDiv w:val="1"/>
      <w:marLeft w:val="0"/>
      <w:marRight w:val="0"/>
      <w:marTop w:val="0"/>
      <w:marBottom w:val="0"/>
      <w:divBdr>
        <w:top w:val="none" w:sz="0" w:space="0" w:color="auto"/>
        <w:left w:val="none" w:sz="0" w:space="0" w:color="auto"/>
        <w:bottom w:val="none" w:sz="0" w:space="0" w:color="auto"/>
        <w:right w:val="none" w:sz="0" w:space="0" w:color="auto"/>
      </w:divBdr>
    </w:div>
    <w:div w:id="1038121521">
      <w:bodyDiv w:val="1"/>
      <w:marLeft w:val="0"/>
      <w:marRight w:val="0"/>
      <w:marTop w:val="0"/>
      <w:marBottom w:val="0"/>
      <w:divBdr>
        <w:top w:val="none" w:sz="0" w:space="0" w:color="auto"/>
        <w:left w:val="none" w:sz="0" w:space="0" w:color="auto"/>
        <w:bottom w:val="none" w:sz="0" w:space="0" w:color="auto"/>
        <w:right w:val="none" w:sz="0" w:space="0" w:color="auto"/>
      </w:divBdr>
    </w:div>
    <w:div w:id="1108503671">
      <w:bodyDiv w:val="1"/>
      <w:marLeft w:val="0"/>
      <w:marRight w:val="0"/>
      <w:marTop w:val="0"/>
      <w:marBottom w:val="0"/>
      <w:divBdr>
        <w:top w:val="none" w:sz="0" w:space="0" w:color="auto"/>
        <w:left w:val="none" w:sz="0" w:space="0" w:color="auto"/>
        <w:bottom w:val="none" w:sz="0" w:space="0" w:color="auto"/>
        <w:right w:val="none" w:sz="0" w:space="0" w:color="auto"/>
      </w:divBdr>
    </w:div>
    <w:div w:id="1884706462">
      <w:bodyDiv w:val="1"/>
      <w:marLeft w:val="0"/>
      <w:marRight w:val="0"/>
      <w:marTop w:val="0"/>
      <w:marBottom w:val="0"/>
      <w:divBdr>
        <w:top w:val="none" w:sz="0" w:space="0" w:color="auto"/>
        <w:left w:val="none" w:sz="0" w:space="0" w:color="auto"/>
        <w:bottom w:val="none" w:sz="0" w:space="0" w:color="auto"/>
        <w:right w:val="none" w:sz="0" w:space="0" w:color="auto"/>
      </w:divBdr>
    </w:div>
    <w:div w:id="20210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miclear.p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5DA9-16F1-44DA-8E6F-D19D027C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3089</Words>
  <Characters>16686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omip</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Claro</dc:creator>
  <cp:lastModifiedBy>Sara Raínho [OMIP]</cp:lastModifiedBy>
  <cp:revision>10</cp:revision>
  <cp:lastPrinted>2012-04-18T13:45:00Z</cp:lastPrinted>
  <dcterms:created xsi:type="dcterms:W3CDTF">2020-06-16T15:44:00Z</dcterms:created>
  <dcterms:modified xsi:type="dcterms:W3CDTF">2021-04-13T15:48:00Z</dcterms:modified>
</cp:coreProperties>
</file>