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89A1C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Entre:</w:t>
      </w:r>
    </w:p>
    <w:p w14:paraId="076D00A3" w14:textId="77777777" w:rsidR="0042532E" w:rsidRPr="00D16445" w:rsidRDefault="0042532E" w:rsidP="0042532E">
      <w:pPr>
        <w:spacing w:before="120" w:after="120"/>
        <w:rPr>
          <w:szCs w:val="20"/>
        </w:rPr>
      </w:pPr>
      <w:r w:rsidRPr="009C111A">
        <w:t>OMIClear, C.C., S.A.</w:t>
      </w:r>
      <w:r w:rsidRPr="009C111A">
        <w:rPr>
          <w:szCs w:val="20"/>
        </w:rPr>
        <w:t xml:space="preserve">, </w:t>
      </w:r>
      <w:r w:rsidRPr="009C111A">
        <w:rPr>
          <w:bCs/>
          <w:iCs/>
          <w:szCs w:val="20"/>
        </w:rPr>
        <w:t>com</w:t>
      </w:r>
      <w:r w:rsidRPr="00D16445">
        <w:rPr>
          <w:bCs/>
          <w:iCs/>
          <w:szCs w:val="20"/>
        </w:rPr>
        <w:t xml:space="preserve"> sede na Avenida Casal Ribeiro nº 14 – 8º, 1000-092 Lisboa, registada sob o </w:t>
      </w:r>
      <w:r w:rsidRPr="00D16445">
        <w:rPr>
          <w:szCs w:val="20"/>
        </w:rPr>
        <w:t xml:space="preserve">n.º único de matrícula e de identificação fiscal </w:t>
      </w:r>
      <w:r w:rsidRPr="00D16445">
        <w:rPr>
          <w:bCs/>
          <w:iCs/>
          <w:szCs w:val="20"/>
        </w:rPr>
        <w:t xml:space="preserve">506956318, com o capital social de </w:t>
      </w:r>
      <w:r w:rsidRPr="00D16445">
        <w:rPr>
          <w:iCs/>
          <w:szCs w:val="20"/>
        </w:rPr>
        <w:t>€ 7.500.000,00</w:t>
      </w:r>
      <w:r w:rsidRPr="00D16445">
        <w:rPr>
          <w:bCs/>
          <w:iCs/>
          <w:szCs w:val="20"/>
        </w:rPr>
        <w:t xml:space="preserve">, </w:t>
      </w:r>
      <w:r w:rsidRPr="00D16445">
        <w:rPr>
          <w:szCs w:val="20"/>
        </w:rPr>
        <w:t>neste acto representada por (…) e (…), adiante designado por PRIMEIRO OUTORGANTE.</w:t>
      </w:r>
    </w:p>
    <w:p w14:paraId="7BBE263B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e</w:t>
      </w:r>
    </w:p>
    <w:p w14:paraId="48CDAE67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(…), com sede _________, capital social de __________, pessoa colectiva número ___, registada na Conservatória do Registo Comercial de _______ sob o número __, neste acto representada por ______</w:t>
      </w:r>
      <w:r w:rsidRPr="004D73A9">
        <w:t>(nome)</w:t>
      </w:r>
      <w:r w:rsidRPr="00D16445">
        <w:rPr>
          <w:szCs w:val="20"/>
        </w:rPr>
        <w:t xml:space="preserve">, ____ </w:t>
      </w:r>
      <w:r w:rsidRPr="004D73A9">
        <w:t>(função)</w:t>
      </w:r>
      <w:r w:rsidRPr="00D16445">
        <w:rPr>
          <w:szCs w:val="20"/>
        </w:rPr>
        <w:t xml:space="preserve"> adiante designado por SEGUNDO OUTORGANTE</w:t>
      </w:r>
    </w:p>
    <w:p w14:paraId="15A880C2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7C60560F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Considerando que:</w:t>
      </w:r>
    </w:p>
    <w:p w14:paraId="16D27783" w14:textId="77777777" w:rsidR="0042532E" w:rsidRPr="00D16445" w:rsidRDefault="0042532E" w:rsidP="0042532E">
      <w:pPr>
        <w:numPr>
          <w:ilvl w:val="0"/>
          <w:numId w:val="5"/>
        </w:numPr>
        <w:spacing w:line="276" w:lineRule="auto"/>
        <w:rPr>
          <w:szCs w:val="20"/>
        </w:rPr>
      </w:pPr>
      <w:r w:rsidRPr="00D16445">
        <w:rPr>
          <w:szCs w:val="20"/>
        </w:rPr>
        <w:t>O PRIMEIRO OUTORGANTE</w:t>
      </w:r>
      <w:r w:rsidRPr="00D16445" w:rsidDel="006604A8">
        <w:rPr>
          <w:szCs w:val="20"/>
        </w:rPr>
        <w:t xml:space="preserve"> </w:t>
      </w:r>
      <w:r w:rsidRPr="00D16445">
        <w:rPr>
          <w:szCs w:val="20"/>
        </w:rPr>
        <w:t xml:space="preserve">é a </w:t>
      </w:r>
      <w:r w:rsidRPr="00D16445">
        <w:rPr>
          <w:snapToGrid w:val="0"/>
          <w:szCs w:val="20"/>
        </w:rPr>
        <w:t>entidade gestora que assume as funções de Contraparte Central e Sistema de Liquidação das Posições registadas junto de si;</w:t>
      </w:r>
    </w:p>
    <w:p w14:paraId="233F8C06" w14:textId="77777777" w:rsidR="0042532E" w:rsidRPr="00D16445" w:rsidRDefault="0042532E" w:rsidP="0042532E">
      <w:pPr>
        <w:numPr>
          <w:ilvl w:val="0"/>
          <w:numId w:val="5"/>
        </w:numPr>
        <w:spacing w:line="276" w:lineRule="auto"/>
        <w:rPr>
          <w:szCs w:val="20"/>
        </w:rPr>
      </w:pPr>
      <w:r w:rsidRPr="00D16445">
        <w:rPr>
          <w:szCs w:val="20"/>
        </w:rPr>
        <w:t xml:space="preserve">O SEGUNDO OUTORGANTE reúne todos requisitos impostos </w:t>
      </w:r>
      <w:r w:rsidRPr="000C3A89">
        <w:rPr>
          <w:szCs w:val="20"/>
        </w:rPr>
        <w:t xml:space="preserve">pelas Regras da OMIClear </w:t>
      </w:r>
      <w:r w:rsidRPr="00D16445">
        <w:rPr>
          <w:szCs w:val="20"/>
        </w:rPr>
        <w:t>com vista ao desempenho das funções de Agente de Liquidação Física no Serviço sobre Contratos de Derivados de Electricidade</w:t>
      </w:r>
      <w:r>
        <w:rPr>
          <w:szCs w:val="20"/>
        </w:rPr>
        <w:t>,</w:t>
      </w:r>
      <w:r w:rsidRPr="0005271D">
        <w:t xml:space="preserve"> </w:t>
      </w:r>
      <w:r w:rsidRPr="0005271D">
        <w:rPr>
          <w:szCs w:val="20"/>
        </w:rPr>
        <w:t>no âmbito do MIBEL</w:t>
      </w:r>
      <w:r w:rsidRPr="00D16445">
        <w:rPr>
          <w:szCs w:val="20"/>
        </w:rPr>
        <w:t>.</w:t>
      </w:r>
    </w:p>
    <w:p w14:paraId="57EB74D5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7EEDE11F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é celebrado o presente Acordo que se regerá pelas seguintes cláusulas:</w:t>
      </w:r>
    </w:p>
    <w:p w14:paraId="06E268FD" w14:textId="77777777" w:rsidR="0042532E" w:rsidRPr="004D73A9" w:rsidRDefault="0042532E" w:rsidP="0042532E">
      <w:pPr>
        <w:spacing w:before="120" w:after="120"/>
        <w:rPr>
          <w:b/>
        </w:rPr>
      </w:pPr>
    </w:p>
    <w:p w14:paraId="36E255CD" w14:textId="77777777" w:rsidR="0042532E" w:rsidRPr="00D16445" w:rsidRDefault="0042532E" w:rsidP="0042532E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D16445">
        <w:rPr>
          <w:b/>
          <w:bCs/>
          <w:iCs/>
          <w:color w:val="92D050"/>
          <w:szCs w:val="20"/>
        </w:rPr>
        <w:t>CLÁUSULA PRIMEIRA</w:t>
      </w:r>
    </w:p>
    <w:p w14:paraId="2402738A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  <w:lang w:eastAsia="pt-PT"/>
        </w:rPr>
        <w:t>O SEGUNDO OUTORGANTE tem o direito de actuar como Agente de Liquidação Física no Serviço sobre Contratos de Derivados de Electricidade junto do PRIMEIRO OUTORGANTE, desempenhando as funções e assumindo as responsabilidades previstas nas Regras da OMIClear e no presente</w:t>
      </w:r>
      <w:r w:rsidRPr="00D16445">
        <w:rPr>
          <w:szCs w:val="20"/>
        </w:rPr>
        <w:t xml:space="preserve"> Acordo.</w:t>
      </w:r>
    </w:p>
    <w:p w14:paraId="0D17355A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4E66645C" w14:textId="77777777" w:rsidR="0042532E" w:rsidRPr="00D16445" w:rsidRDefault="0042532E" w:rsidP="0042532E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D16445">
        <w:rPr>
          <w:b/>
          <w:bCs/>
          <w:iCs/>
          <w:color w:val="92D050"/>
          <w:szCs w:val="20"/>
        </w:rPr>
        <w:t>CLÁUSULA SEGUNDA</w:t>
      </w:r>
    </w:p>
    <w:p w14:paraId="4924ECC5" w14:textId="77777777" w:rsidR="0042532E" w:rsidRPr="008B0D7A" w:rsidRDefault="0042532E" w:rsidP="0042532E">
      <w:pPr>
        <w:numPr>
          <w:ilvl w:val="0"/>
          <w:numId w:val="8"/>
        </w:numPr>
        <w:spacing w:line="276" w:lineRule="auto"/>
      </w:pPr>
      <w:r w:rsidRPr="00762CCF">
        <w:t>O SEGUNDO OUTORGANTE declara e garante ao PRIMEIRO OUTORGANTE que:</w:t>
      </w:r>
    </w:p>
    <w:p w14:paraId="289C291E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t>Se encontra constituído em conformidade com a lei de [</w:t>
      </w:r>
      <w:r w:rsidRPr="00502878">
        <w:rPr>
          <w:highlight w:val="lightGray"/>
        </w:rPr>
        <w:t>Nacionalidade</w:t>
      </w:r>
      <w:r w:rsidRPr="00762CCF">
        <w:t>]</w:t>
      </w:r>
      <w:r w:rsidRPr="002D20C0">
        <w:t>;</w:t>
      </w:r>
    </w:p>
    <w:p w14:paraId="09E23ECA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t>Os seus representantes estão legal e estatutariamente habilitados a outorgar este Acordo, podendo, como tal, assumir as obrigações que do mesmo decorrem para o SEGUNDO OUTORGANTE;</w:t>
      </w:r>
    </w:p>
    <w:p w14:paraId="478F8B85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lastRenderedPageBreak/>
        <w:t>Não existe qualquer limitação legal, administrativa, estatutária ou de qualquer outra natureza que impeçam a plena celebração do presente Acordo ou que sejam excedidas em consequência do presente Acordo;</w:t>
      </w:r>
    </w:p>
    <w:p w14:paraId="68E859BC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t>As obrigações por si assumidas e as garantias referidas neste Acordo são válidas e vinculativas, e não existem restrições que afectem o seu cumprimento integral e atempado ou a sua exequibilidade;</w:t>
      </w:r>
    </w:p>
    <w:p w14:paraId="34C77B22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t>A outorga e execução deste Acordo não viola qualquer lei, norma, regulamento, estatuto ou directiva a que o SEGUNDO OUTORGANTE esteja sujeito, nem constitui infracção a qualquer outro acordo ou contrato em que SEGUNDO OUTORGANTE seja parte ou a que esteja vinculado;</w:t>
      </w:r>
    </w:p>
    <w:p w14:paraId="63CB882A" w14:textId="77777777" w:rsidR="0042532E" w:rsidRPr="002D20C0" w:rsidRDefault="0042532E" w:rsidP="0042532E">
      <w:pPr>
        <w:numPr>
          <w:ilvl w:val="0"/>
          <w:numId w:val="9"/>
        </w:numPr>
        <w:spacing w:before="60" w:after="60" w:line="276" w:lineRule="auto"/>
        <w:contextualSpacing/>
      </w:pPr>
      <w:r w:rsidRPr="002D20C0">
        <w:t>Não ocorreu nem se verifica qualquer facto ou circunstância que constitua ou possa vir a constituir incumprimento do presente Acordo.</w:t>
      </w:r>
    </w:p>
    <w:p w14:paraId="123391AC" w14:textId="77777777" w:rsidR="0042532E" w:rsidRPr="002D20C0" w:rsidRDefault="0042532E" w:rsidP="0042532E">
      <w:pPr>
        <w:numPr>
          <w:ilvl w:val="0"/>
          <w:numId w:val="8"/>
        </w:numPr>
        <w:spacing w:line="276" w:lineRule="auto"/>
      </w:pPr>
      <w:r w:rsidRPr="002D20C0">
        <w:t xml:space="preserve">O SEGUNDO OUTORGANTE declara </w:t>
      </w:r>
      <w:r w:rsidRPr="00762CCF">
        <w:t>ter pleno conheciment</w:t>
      </w:r>
      <w:r w:rsidRPr="002D20C0">
        <w:t>o e aceitar expressamente e sem reservas, o disposto na Regulamentação Nacional e nas Regras da OMIClear</w:t>
      </w:r>
      <w:r w:rsidRPr="00762CCF">
        <w:t>, compostas pelos respectivos Regulamentos</w:t>
      </w:r>
      <w:r w:rsidRPr="002D20C0">
        <w:t xml:space="preserve"> e Circulares, aplicáveis às Posições registadas junto da OMIClear, nomeadamente:</w:t>
      </w:r>
    </w:p>
    <w:p w14:paraId="5F6821DD" w14:textId="77777777" w:rsidR="0042532E" w:rsidRPr="008A28A7" w:rsidRDefault="0042532E" w:rsidP="0042532E">
      <w:pPr>
        <w:pStyle w:val="texto"/>
        <w:numPr>
          <w:ilvl w:val="0"/>
          <w:numId w:val="2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 xml:space="preserve">A assunção da responsabilidade perante os titulares das Contas de Registo </w:t>
      </w:r>
      <w:r w:rsidRPr="00371A1B">
        <w:rPr>
          <w:rFonts w:cs="Arial"/>
          <w:sz w:val="20"/>
          <w:lang w:eastAsia="en-US"/>
        </w:rPr>
        <w:t>de Electricidade físicas</w:t>
      </w:r>
      <w:r w:rsidRPr="00762CCF">
        <w:rPr>
          <w:sz w:val="20"/>
        </w:rPr>
        <w:t xml:space="preserve"> </w:t>
      </w:r>
      <w:r w:rsidRPr="004D73A9">
        <w:rPr>
          <w:sz w:val="20"/>
        </w:rPr>
        <w:t>com os quais tenha celebrado um Acordo de Liquidação Física;</w:t>
      </w:r>
    </w:p>
    <w:p w14:paraId="38E805D5" w14:textId="77777777" w:rsidR="0042532E" w:rsidRPr="008A28A7" w:rsidRDefault="0042532E" w:rsidP="0042532E">
      <w:pPr>
        <w:pStyle w:val="texto"/>
        <w:numPr>
          <w:ilvl w:val="0"/>
          <w:numId w:val="2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 xml:space="preserve">Os procedimentos </w:t>
      </w:r>
      <w:r w:rsidRPr="00762CCF">
        <w:rPr>
          <w:sz w:val="20"/>
        </w:rPr>
        <w:t xml:space="preserve">previstos para </w:t>
      </w:r>
      <w:r w:rsidRPr="00371A1B">
        <w:rPr>
          <w:rFonts w:cs="Arial"/>
          <w:sz w:val="20"/>
          <w:lang w:eastAsia="en-US"/>
        </w:rPr>
        <w:t>o caso</w:t>
      </w:r>
      <w:r w:rsidRPr="00762CCF">
        <w:rPr>
          <w:sz w:val="20"/>
        </w:rPr>
        <w:t xml:space="preserve"> de incumprimento nos termos</w:t>
      </w:r>
      <w:r w:rsidRPr="004D73A9">
        <w:rPr>
          <w:sz w:val="20"/>
        </w:rPr>
        <w:t xml:space="preserve"> das Regras da OMIClear e </w:t>
      </w:r>
      <w:r w:rsidRPr="00371A1B">
        <w:rPr>
          <w:rFonts w:cs="Arial"/>
          <w:sz w:val="20"/>
          <w:lang w:eastAsia="en-US"/>
        </w:rPr>
        <w:t xml:space="preserve">das normas </w:t>
      </w:r>
      <w:r w:rsidRPr="00762CCF">
        <w:rPr>
          <w:sz w:val="20"/>
        </w:rPr>
        <w:t xml:space="preserve">da Regulamentação </w:t>
      </w:r>
      <w:r w:rsidRPr="00371A1B">
        <w:rPr>
          <w:rFonts w:cs="Arial"/>
          <w:sz w:val="20"/>
          <w:lang w:eastAsia="en-US"/>
        </w:rPr>
        <w:t>Nacional</w:t>
      </w:r>
      <w:r w:rsidRPr="00762CCF">
        <w:rPr>
          <w:sz w:val="20"/>
        </w:rPr>
        <w:t xml:space="preserve"> aplicáveis</w:t>
      </w:r>
      <w:r w:rsidRPr="004D73A9">
        <w:rPr>
          <w:sz w:val="20"/>
        </w:rPr>
        <w:t>.</w:t>
      </w:r>
    </w:p>
    <w:p w14:paraId="3834A175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5622E09E" w14:textId="77777777" w:rsidR="0042532E" w:rsidRPr="00D16445" w:rsidRDefault="0042532E" w:rsidP="0042532E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D16445">
        <w:rPr>
          <w:b/>
          <w:bCs/>
          <w:iCs/>
          <w:color w:val="92D050"/>
          <w:szCs w:val="20"/>
        </w:rPr>
        <w:t>CLÁUSULA TERCEIRA</w:t>
      </w:r>
    </w:p>
    <w:p w14:paraId="130FE272" w14:textId="77777777" w:rsidR="0042532E" w:rsidRPr="00092BC0" w:rsidRDefault="0042532E" w:rsidP="0042532E">
      <w:pPr>
        <w:pStyle w:val="Corpoabc"/>
        <w:numPr>
          <w:ilvl w:val="0"/>
          <w:numId w:val="0"/>
        </w:numPr>
        <w:spacing w:before="120" w:after="120" w:line="276" w:lineRule="auto"/>
      </w:pPr>
      <w:r w:rsidRPr="00762CCF">
        <w:t>O SEGUNDO OUTORGANTE autoriza o PRIMEIRO OUTORGANTE:</w:t>
      </w:r>
    </w:p>
    <w:p w14:paraId="636EE91B" w14:textId="77777777" w:rsidR="0042532E" w:rsidRPr="008A28A7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371A1B">
        <w:rPr>
          <w:rFonts w:cs="Arial"/>
          <w:sz w:val="20"/>
          <w:lang w:eastAsia="en-US"/>
        </w:rPr>
        <w:t>A dar</w:t>
      </w:r>
      <w:r w:rsidRPr="00762CCF">
        <w:rPr>
          <w:sz w:val="20"/>
        </w:rPr>
        <w:t xml:space="preserve"> conhecimento deste Acordo </w:t>
      </w:r>
      <w:r>
        <w:rPr>
          <w:rFonts w:cs="Arial"/>
          <w:sz w:val="20"/>
        </w:rPr>
        <w:t>à</w:t>
      </w:r>
      <w:r w:rsidRPr="00762CCF">
        <w:rPr>
          <w:sz w:val="20"/>
        </w:rPr>
        <w:t xml:space="preserve"> OMIE</w:t>
      </w:r>
      <w:r w:rsidRPr="004D73A9">
        <w:rPr>
          <w:sz w:val="20"/>
        </w:rPr>
        <w:t>;</w:t>
      </w:r>
    </w:p>
    <w:p w14:paraId="30F1ABC4" w14:textId="77777777" w:rsidR="0042532E" w:rsidRPr="008A28A7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C428C2">
        <w:rPr>
          <w:rFonts w:cs="Arial"/>
          <w:sz w:val="20"/>
          <w:lang w:eastAsia="en-US"/>
        </w:rPr>
        <w:t>A efectuar</w:t>
      </w:r>
      <w:r>
        <w:rPr>
          <w:rFonts w:cs="Arial"/>
          <w:sz w:val="20"/>
          <w:lang w:eastAsia="en-US"/>
        </w:rPr>
        <w:t>,</w:t>
      </w:r>
      <w:r w:rsidRPr="00C428C2">
        <w:rPr>
          <w:rFonts w:cs="Arial"/>
          <w:sz w:val="20"/>
          <w:lang w:eastAsia="en-US"/>
        </w:rPr>
        <w:t xml:space="preserve"> </w:t>
      </w:r>
      <w:r>
        <w:rPr>
          <w:rFonts w:cs="Arial"/>
          <w:sz w:val="20"/>
          <w:lang w:eastAsia="en-US"/>
        </w:rPr>
        <w:t>d</w:t>
      </w:r>
      <w:r w:rsidRPr="00C428C2">
        <w:rPr>
          <w:rFonts w:cs="Arial"/>
          <w:sz w:val="20"/>
          <w:lang w:eastAsia="en-US"/>
        </w:rPr>
        <w:t>e forma incondicional</w:t>
      </w:r>
      <w:r>
        <w:rPr>
          <w:rFonts w:cs="Arial"/>
          <w:sz w:val="20"/>
          <w:lang w:eastAsia="en-US"/>
        </w:rPr>
        <w:t>,</w:t>
      </w:r>
      <w:r w:rsidRPr="00C428C2">
        <w:rPr>
          <w:rFonts w:cs="Arial"/>
          <w:sz w:val="20"/>
          <w:lang w:eastAsia="en-US"/>
        </w:rPr>
        <w:t xml:space="preserve"> as </w:t>
      </w:r>
      <w:r>
        <w:rPr>
          <w:rFonts w:cs="Arial"/>
          <w:sz w:val="20"/>
          <w:lang w:eastAsia="en-US"/>
        </w:rPr>
        <w:t>notificações</w:t>
      </w:r>
      <w:r w:rsidRPr="00C428C2">
        <w:rPr>
          <w:rFonts w:cs="Arial"/>
          <w:sz w:val="20"/>
          <w:lang w:eastAsia="en-US"/>
        </w:rPr>
        <w:t xml:space="preserve"> </w:t>
      </w:r>
      <w:r>
        <w:rPr>
          <w:rFonts w:cs="Arial"/>
          <w:sz w:val="20"/>
          <w:lang w:eastAsia="en-US"/>
        </w:rPr>
        <w:t>à</w:t>
      </w:r>
      <w:r w:rsidRPr="00762CCF">
        <w:rPr>
          <w:sz w:val="20"/>
        </w:rPr>
        <w:t xml:space="preserve"> OMIE </w:t>
      </w:r>
      <w:r>
        <w:rPr>
          <w:rFonts w:cs="Arial"/>
          <w:sz w:val="20"/>
          <w:lang w:eastAsia="en-US"/>
        </w:rPr>
        <w:t>das</w:t>
      </w:r>
      <w:r w:rsidRPr="00762CCF">
        <w:rPr>
          <w:sz w:val="20"/>
        </w:rPr>
        <w:t xml:space="preserve"> Posições </w:t>
      </w:r>
      <w:r>
        <w:rPr>
          <w:rFonts w:cs="Arial"/>
          <w:sz w:val="20"/>
          <w:lang w:eastAsia="en-US"/>
        </w:rPr>
        <w:t xml:space="preserve">resultantes de Operações sobre </w:t>
      </w:r>
      <w:r w:rsidRPr="00C428C2">
        <w:rPr>
          <w:rFonts w:cs="Arial"/>
          <w:sz w:val="20"/>
          <w:lang w:eastAsia="en-US"/>
        </w:rPr>
        <w:t xml:space="preserve">Contratos de Derivados de </w:t>
      </w:r>
      <w:r>
        <w:rPr>
          <w:rFonts w:cs="Arial"/>
          <w:sz w:val="20"/>
          <w:lang w:eastAsia="en-US"/>
        </w:rPr>
        <w:t>Electricidade</w:t>
      </w:r>
      <w:r w:rsidRPr="00C428C2">
        <w:rPr>
          <w:rFonts w:cs="Arial"/>
          <w:sz w:val="20"/>
          <w:lang w:eastAsia="en-US"/>
        </w:rPr>
        <w:t xml:space="preserve"> </w:t>
      </w:r>
      <w:r w:rsidRPr="00762CCF">
        <w:rPr>
          <w:sz w:val="20"/>
        </w:rPr>
        <w:t xml:space="preserve">que se encontrem </w:t>
      </w:r>
      <w:r>
        <w:rPr>
          <w:rFonts w:cs="Arial"/>
          <w:sz w:val="20"/>
          <w:lang w:eastAsia="en-US"/>
        </w:rPr>
        <w:t xml:space="preserve">em </w:t>
      </w:r>
      <w:r w:rsidRPr="00762CCF">
        <w:rPr>
          <w:sz w:val="20"/>
        </w:rPr>
        <w:t>entrega</w:t>
      </w:r>
      <w:r>
        <w:rPr>
          <w:rFonts w:cs="Arial"/>
          <w:sz w:val="20"/>
          <w:lang w:eastAsia="en-US"/>
        </w:rPr>
        <w:t xml:space="preserve"> física e que tenham sido</w:t>
      </w:r>
      <w:r w:rsidRPr="00762CCF">
        <w:rPr>
          <w:sz w:val="20"/>
        </w:rPr>
        <w:t xml:space="preserve"> inscritas nas Contas de </w:t>
      </w:r>
      <w:r w:rsidRPr="004D73A9">
        <w:rPr>
          <w:sz w:val="20"/>
        </w:rPr>
        <w:t xml:space="preserve">Registo </w:t>
      </w:r>
      <w:r w:rsidRPr="00C428C2">
        <w:rPr>
          <w:rFonts w:cs="Arial"/>
          <w:sz w:val="20"/>
          <w:lang w:eastAsia="en-US"/>
        </w:rPr>
        <w:t xml:space="preserve">de </w:t>
      </w:r>
      <w:r>
        <w:rPr>
          <w:rFonts w:cs="Arial"/>
          <w:sz w:val="20"/>
          <w:lang w:eastAsia="en-US"/>
        </w:rPr>
        <w:t>Electricidade</w:t>
      </w:r>
      <w:r w:rsidRPr="00C428C2">
        <w:rPr>
          <w:rFonts w:cs="Arial"/>
          <w:sz w:val="20"/>
          <w:lang w:eastAsia="en-US"/>
        </w:rPr>
        <w:t xml:space="preserve"> física</w:t>
      </w:r>
      <w:r>
        <w:rPr>
          <w:rFonts w:cs="Arial"/>
          <w:sz w:val="20"/>
          <w:lang w:eastAsia="en-US"/>
        </w:rPr>
        <w:t>s</w:t>
      </w:r>
      <w:r w:rsidRPr="00C428C2">
        <w:rPr>
          <w:rFonts w:cs="Arial"/>
          <w:sz w:val="20"/>
          <w:lang w:eastAsia="en-US"/>
        </w:rPr>
        <w:t xml:space="preserve"> e reflectidas nas respectivas Contas de Liquidação </w:t>
      </w:r>
      <w:r w:rsidRPr="00762CCF">
        <w:rPr>
          <w:sz w:val="20"/>
        </w:rPr>
        <w:t>Física</w:t>
      </w:r>
      <w:r w:rsidRPr="004D73A9">
        <w:rPr>
          <w:sz w:val="20"/>
        </w:rPr>
        <w:t xml:space="preserve">s </w:t>
      </w:r>
      <w:r w:rsidRPr="00C428C2">
        <w:rPr>
          <w:rFonts w:cs="Arial"/>
          <w:sz w:val="20"/>
          <w:lang w:eastAsia="en-US"/>
        </w:rPr>
        <w:t xml:space="preserve">de </w:t>
      </w:r>
      <w:r>
        <w:rPr>
          <w:rFonts w:cs="Arial"/>
          <w:sz w:val="20"/>
          <w:lang w:eastAsia="en-US"/>
        </w:rPr>
        <w:t>Electricidade</w:t>
      </w:r>
      <w:r w:rsidRPr="00C428C2">
        <w:rPr>
          <w:rFonts w:cs="Arial"/>
          <w:sz w:val="20"/>
          <w:lang w:eastAsia="en-US"/>
        </w:rPr>
        <w:t xml:space="preserve"> </w:t>
      </w:r>
      <w:r w:rsidRPr="00762CCF">
        <w:rPr>
          <w:sz w:val="20"/>
        </w:rPr>
        <w:t xml:space="preserve">relativamente às quais tenha </w:t>
      </w:r>
      <w:r w:rsidRPr="004D73A9">
        <w:rPr>
          <w:sz w:val="20"/>
        </w:rPr>
        <w:t xml:space="preserve">assumido a responsabilidade de liquidação física, </w:t>
      </w:r>
      <w:r w:rsidRPr="000F2214">
        <w:rPr>
          <w:rFonts w:cs="Arial"/>
          <w:sz w:val="20"/>
        </w:rPr>
        <w:t xml:space="preserve">sendo essas notificações irrevogáveis, </w:t>
      </w:r>
      <w:r w:rsidRPr="00762CCF">
        <w:rPr>
          <w:sz w:val="20"/>
        </w:rPr>
        <w:t xml:space="preserve">nos termos das </w:t>
      </w:r>
      <w:r w:rsidRPr="004D73A9">
        <w:rPr>
          <w:sz w:val="20"/>
        </w:rPr>
        <w:t>Regras da OMIClear;</w:t>
      </w:r>
    </w:p>
    <w:p w14:paraId="42575AD1" w14:textId="77777777" w:rsidR="0042532E" w:rsidRPr="00762CCF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>A fiscalizar, pelos meios que considere mais convenientes, o integral cumprimento das suas obrigações, assumindo o compromisso de adoptar os comportamentos e disponibilizar todos os elementos necessários para o efeito</w:t>
      </w:r>
      <w:r w:rsidRPr="002D20C0">
        <w:rPr>
          <w:rFonts w:cs="Arial"/>
          <w:sz w:val="20"/>
          <w:lang w:eastAsia="en-US"/>
        </w:rPr>
        <w:t>;</w:t>
      </w:r>
    </w:p>
    <w:p w14:paraId="2C43CAE2" w14:textId="77777777" w:rsidR="0042532E" w:rsidRPr="00092BC0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 xml:space="preserve">A solicitar às Entidades de Supervisão a informação que entenda necessária para a verificação dos requisitos de que depende a sua admissão e manutenção na qualidade de </w:t>
      </w:r>
      <w:r w:rsidRPr="002D20C0">
        <w:rPr>
          <w:rFonts w:cs="Arial"/>
          <w:sz w:val="20"/>
          <w:lang w:eastAsia="en-US"/>
        </w:rPr>
        <w:t>Agente de Liquidação Física no Serviço sobre Contratos de Derivados de Electricidade</w:t>
      </w:r>
      <w:r w:rsidRPr="00762CCF">
        <w:rPr>
          <w:sz w:val="20"/>
        </w:rPr>
        <w:t xml:space="preserve"> e, bem assim, a transmitir, a tais Entidades, as informações a seu respeito que as mesmas lhe solicitem;</w:t>
      </w:r>
    </w:p>
    <w:p w14:paraId="3FCB1A77" w14:textId="77777777" w:rsidR="0042532E" w:rsidRPr="00092BC0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 xml:space="preserve">A adoptar os procedimentos previstos na Regulamentação </w:t>
      </w:r>
      <w:r w:rsidRPr="000F2214">
        <w:rPr>
          <w:rFonts w:cs="Arial"/>
          <w:sz w:val="20"/>
          <w:lang w:eastAsia="en-US"/>
        </w:rPr>
        <w:t>Nacional</w:t>
      </w:r>
      <w:r w:rsidRPr="00762CCF">
        <w:rPr>
          <w:sz w:val="20"/>
        </w:rPr>
        <w:t xml:space="preserve"> </w:t>
      </w:r>
      <w:r w:rsidRPr="004D73A9">
        <w:rPr>
          <w:sz w:val="20"/>
        </w:rPr>
        <w:t>e nas Regras da OMIClear</w:t>
      </w:r>
      <w:r w:rsidRPr="000F2214">
        <w:rPr>
          <w:rFonts w:cs="Arial"/>
          <w:sz w:val="20"/>
          <w:lang w:eastAsia="en-US"/>
        </w:rPr>
        <w:t xml:space="preserve"> </w:t>
      </w:r>
      <w:r w:rsidRPr="00762CCF">
        <w:rPr>
          <w:sz w:val="20"/>
        </w:rPr>
        <w:t xml:space="preserve"> em caso de incumprimento do SEGUNDO OUTORGANTE ou de um seu cliente;</w:t>
      </w:r>
    </w:p>
    <w:p w14:paraId="6DC32351" w14:textId="77777777" w:rsidR="0042532E" w:rsidRPr="008A28A7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lastRenderedPageBreak/>
        <w:t>A proceder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14:paraId="722EBD54" w14:textId="77777777" w:rsidR="0042532E" w:rsidRPr="008A28A7" w:rsidRDefault="0042532E" w:rsidP="0042532E">
      <w:pPr>
        <w:pStyle w:val="texto"/>
        <w:numPr>
          <w:ilvl w:val="0"/>
          <w:numId w:val="3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>A proceder ao tratamento informático da informação por si fornecida aquando da admissão ou do exercício das funções de Agente</w:t>
      </w:r>
      <w:r>
        <w:rPr>
          <w:sz w:val="20"/>
        </w:rPr>
        <w:t xml:space="preserve"> </w:t>
      </w:r>
      <w:r w:rsidRPr="00315AC6">
        <w:rPr>
          <w:sz w:val="20"/>
        </w:rPr>
        <w:t xml:space="preserve">de </w:t>
      </w:r>
      <w:r w:rsidRPr="00315AC6">
        <w:rPr>
          <w:rFonts w:cs="Arial"/>
          <w:sz w:val="20"/>
          <w:lang w:eastAsia="en-US"/>
        </w:rPr>
        <w:t>Liquidação Física no Serviço sobre Contratos de Derivados de Electricidade</w:t>
      </w:r>
      <w:r w:rsidRPr="00762CCF">
        <w:rPr>
          <w:sz w:val="20"/>
        </w:rPr>
        <w:t>,</w:t>
      </w:r>
      <w:r w:rsidRPr="004D73A9">
        <w:rPr>
          <w:sz w:val="20"/>
        </w:rPr>
        <w:t xml:space="preserve"> em especial os dados pessoais aí contidos, designadamente com vista à execução deste Acordo de Admissão, ao exercício dos poderes do PRIMEIRO OUTORGANTE ou para fins estatísticos, sem prejuízo do dever de sigilo a que se encontra vinculado o PRIMEIRO OUTORGANTE, tendo o SEGUNDO OUTORGANTE o direito de aceder aos elementos constantes das referidas bases de dados e de exigir a sua actualização.</w:t>
      </w:r>
    </w:p>
    <w:p w14:paraId="062236BB" w14:textId="77777777" w:rsidR="0042532E" w:rsidRPr="004D73A9" w:rsidRDefault="0042532E" w:rsidP="0042532E">
      <w:pPr>
        <w:spacing w:before="120" w:after="120"/>
      </w:pPr>
    </w:p>
    <w:p w14:paraId="699A571B" w14:textId="77777777" w:rsidR="0042532E" w:rsidRPr="00C62FDF" w:rsidRDefault="0042532E" w:rsidP="0042532E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C62FDF">
        <w:rPr>
          <w:b/>
          <w:bCs/>
          <w:iCs/>
          <w:color w:val="92D050"/>
          <w:szCs w:val="20"/>
        </w:rPr>
        <w:t>CLÁUSULA QUARTA</w:t>
      </w:r>
    </w:p>
    <w:p w14:paraId="610CA955" w14:textId="77777777" w:rsidR="0042532E" w:rsidRPr="008A28A7" w:rsidRDefault="0042532E" w:rsidP="0042532E">
      <w:pPr>
        <w:pStyle w:val="Corpoabc"/>
        <w:numPr>
          <w:ilvl w:val="0"/>
          <w:numId w:val="0"/>
        </w:numPr>
        <w:spacing w:before="120" w:after="120" w:line="276" w:lineRule="auto"/>
        <w:ind w:left="425"/>
      </w:pPr>
      <w:r w:rsidRPr="00762CCF">
        <w:t>O SEGUNDO OUTORGANTE declara ter pleno conhecimento, e aceitar expressamente e sem reservas, que o PRIMEIRO OUTORGANTE não é responsável por quaisqu</w:t>
      </w:r>
      <w:r w:rsidRPr="004D73A9">
        <w:t>er prejuízos por si sofridos:</w:t>
      </w:r>
    </w:p>
    <w:p w14:paraId="3DC90BC1" w14:textId="77777777" w:rsidR="0042532E" w:rsidRPr="008A28A7" w:rsidRDefault="0042532E" w:rsidP="0042532E">
      <w:pPr>
        <w:pStyle w:val="texto"/>
        <w:numPr>
          <w:ilvl w:val="0"/>
          <w:numId w:val="4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>Resultantes da aplicação do disposto nas Regras da OMIClear;</w:t>
      </w:r>
    </w:p>
    <w:p w14:paraId="64D4B7D7" w14:textId="77777777" w:rsidR="0042532E" w:rsidRPr="008A28A7" w:rsidRDefault="0042532E" w:rsidP="0042532E">
      <w:pPr>
        <w:pStyle w:val="texto"/>
        <w:numPr>
          <w:ilvl w:val="0"/>
          <w:numId w:val="4"/>
        </w:numPr>
        <w:spacing w:before="120" w:after="120" w:line="276" w:lineRule="auto"/>
        <w:rPr>
          <w:sz w:val="20"/>
        </w:rPr>
      </w:pPr>
      <w:r w:rsidRPr="004D73A9">
        <w:rPr>
          <w:sz w:val="20"/>
        </w:rPr>
        <w:t>Resultantes de falhas técnicas, falhas de electricidade, danos com fogo ou água, ou quaisquer outros eventos fora do controlo do PRIMEIRO OUTORGANTE.</w:t>
      </w:r>
    </w:p>
    <w:p w14:paraId="4F9D8CF2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6A34F195" w14:textId="77777777" w:rsidR="0042532E" w:rsidRPr="00D16445" w:rsidRDefault="0042532E" w:rsidP="0042532E">
      <w:pPr>
        <w:spacing w:before="120" w:after="120"/>
        <w:jc w:val="center"/>
        <w:rPr>
          <w:b/>
          <w:bCs/>
          <w:color w:val="92D050"/>
          <w:szCs w:val="20"/>
        </w:rPr>
      </w:pPr>
      <w:r w:rsidRPr="00D16445">
        <w:rPr>
          <w:b/>
          <w:bCs/>
          <w:color w:val="92D050"/>
          <w:szCs w:val="20"/>
        </w:rPr>
        <w:t>CLÁUSULA QUINTA</w:t>
      </w:r>
    </w:p>
    <w:p w14:paraId="0C24E0E3" w14:textId="77777777" w:rsidR="0042532E" w:rsidRPr="000F2214" w:rsidRDefault="0042532E" w:rsidP="0042532E">
      <w:pPr>
        <w:numPr>
          <w:ilvl w:val="1"/>
          <w:numId w:val="4"/>
        </w:numPr>
        <w:tabs>
          <w:tab w:val="clear" w:pos="1260"/>
          <w:tab w:val="num" w:pos="360"/>
        </w:tabs>
        <w:spacing w:before="120" w:after="120" w:line="276" w:lineRule="auto"/>
        <w:ind w:left="360"/>
        <w:rPr>
          <w:szCs w:val="20"/>
        </w:rPr>
      </w:pPr>
      <w:r w:rsidRPr="000F2214">
        <w:rPr>
          <w:szCs w:val="20"/>
        </w:rPr>
        <w:t>O SEGUNDO OUTORGANTE deve utilizar os dados e as informações fornecidas pelo PRIMEIRO OUTORGANTE somente para a liquidação física das Posições, de acordo com as Regras da OMIClear.</w:t>
      </w:r>
    </w:p>
    <w:p w14:paraId="7DD40C53" w14:textId="77777777" w:rsidR="0042532E" w:rsidRPr="00D16445" w:rsidRDefault="0042532E" w:rsidP="0042532E">
      <w:pPr>
        <w:numPr>
          <w:ilvl w:val="1"/>
          <w:numId w:val="4"/>
        </w:numPr>
        <w:tabs>
          <w:tab w:val="clear" w:pos="1260"/>
          <w:tab w:val="num" w:pos="360"/>
        </w:tabs>
        <w:spacing w:before="120" w:after="120" w:line="276" w:lineRule="auto"/>
        <w:ind w:left="360"/>
        <w:rPr>
          <w:szCs w:val="20"/>
        </w:rPr>
      </w:pPr>
      <w:r w:rsidRPr="00D16445">
        <w:rPr>
          <w:szCs w:val="20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14:paraId="4AE9BE45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0435291F" w14:textId="77777777" w:rsidR="0042532E" w:rsidRPr="00D16445" w:rsidRDefault="0042532E" w:rsidP="0042532E">
      <w:pPr>
        <w:spacing w:before="120" w:after="120"/>
        <w:jc w:val="center"/>
        <w:rPr>
          <w:b/>
          <w:bCs/>
          <w:color w:val="92D050"/>
          <w:szCs w:val="20"/>
        </w:rPr>
      </w:pPr>
      <w:r w:rsidRPr="00D16445">
        <w:rPr>
          <w:b/>
          <w:bCs/>
          <w:color w:val="92D050"/>
          <w:szCs w:val="20"/>
        </w:rPr>
        <w:t>CLÁUSULA SEXTA</w:t>
      </w:r>
    </w:p>
    <w:p w14:paraId="06774BC1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O PRIMEIRO OUTORGANTE não é responsável pela infraestrutura de rede de comunicações e dos meios informáticos (hardware e software) de acesso aos sistemas de informação por si disponibilizados.</w:t>
      </w:r>
    </w:p>
    <w:p w14:paraId="29A1D526" w14:textId="77777777" w:rsidR="0042532E" w:rsidRDefault="0042532E" w:rsidP="0042532E">
      <w:pPr>
        <w:spacing w:before="120" w:after="120"/>
        <w:rPr>
          <w:b/>
          <w:szCs w:val="20"/>
        </w:rPr>
      </w:pPr>
    </w:p>
    <w:p w14:paraId="407AE8D3" w14:textId="77777777" w:rsidR="0042532E" w:rsidRPr="00D16445" w:rsidRDefault="0042532E" w:rsidP="0042532E">
      <w:pPr>
        <w:spacing w:before="120" w:after="120"/>
        <w:rPr>
          <w:b/>
          <w:szCs w:val="20"/>
        </w:rPr>
      </w:pPr>
    </w:p>
    <w:p w14:paraId="4642AE35" w14:textId="77777777" w:rsidR="0042532E" w:rsidRPr="00D16445" w:rsidRDefault="0042532E" w:rsidP="0042532E">
      <w:pPr>
        <w:spacing w:before="120" w:after="120"/>
        <w:ind w:right="-28"/>
        <w:jc w:val="center"/>
        <w:rPr>
          <w:b/>
          <w:bCs/>
          <w:color w:val="92D050"/>
          <w:szCs w:val="20"/>
        </w:rPr>
      </w:pPr>
      <w:r w:rsidRPr="00D16445">
        <w:rPr>
          <w:b/>
          <w:bCs/>
          <w:color w:val="92D050"/>
          <w:szCs w:val="20"/>
        </w:rPr>
        <w:lastRenderedPageBreak/>
        <w:t>CLÁUSULA SÉTIMA</w:t>
      </w:r>
    </w:p>
    <w:p w14:paraId="07221301" w14:textId="77777777" w:rsidR="0042532E" w:rsidRPr="00D16445" w:rsidRDefault="0042532E" w:rsidP="0042532E">
      <w:pPr>
        <w:numPr>
          <w:ilvl w:val="0"/>
          <w:numId w:val="6"/>
        </w:numPr>
        <w:tabs>
          <w:tab w:val="clear" w:pos="1260"/>
          <w:tab w:val="num" w:pos="360"/>
        </w:tabs>
        <w:spacing w:before="120" w:after="120" w:line="276" w:lineRule="auto"/>
        <w:ind w:left="360"/>
        <w:rPr>
          <w:szCs w:val="20"/>
        </w:rPr>
      </w:pPr>
      <w:r w:rsidRPr="00D16445">
        <w:rPr>
          <w:szCs w:val="20"/>
        </w:rPr>
        <w:t>O presente Acordo produz efeitos a partir da data da sua celebração, vigorando por tempo indeterminado e cessa:</w:t>
      </w:r>
    </w:p>
    <w:p w14:paraId="413FC87B" w14:textId="77777777" w:rsidR="0042532E" w:rsidRPr="000F2214" w:rsidRDefault="0042532E" w:rsidP="0042532E">
      <w:pPr>
        <w:pStyle w:val="texto"/>
        <w:numPr>
          <w:ilvl w:val="0"/>
          <w:numId w:val="7"/>
        </w:numPr>
        <w:spacing w:before="120" w:after="120" w:line="276" w:lineRule="auto"/>
        <w:rPr>
          <w:rFonts w:cs="Arial"/>
          <w:sz w:val="20"/>
        </w:rPr>
      </w:pPr>
      <w:r w:rsidRPr="00E312D5">
        <w:rPr>
          <w:rFonts w:cs="Arial"/>
          <w:sz w:val="20"/>
          <w:lang w:eastAsia="en-US"/>
        </w:rPr>
        <w:t xml:space="preserve">Por denúncia, por escrito, por qualquer dos OUTORGANTES, com um pré-aviso mínimo, em relação à data da cessação, </w:t>
      </w:r>
      <w:r w:rsidRPr="000F2214">
        <w:rPr>
          <w:rFonts w:cs="Arial"/>
          <w:sz w:val="20"/>
          <w:lang w:eastAsia="en-US"/>
        </w:rPr>
        <w:t>fixado nas Regras da OMIClear;</w:t>
      </w:r>
    </w:p>
    <w:p w14:paraId="46FAFC96" w14:textId="77777777" w:rsidR="0042532E" w:rsidRPr="000F2214" w:rsidRDefault="0042532E" w:rsidP="0042532E">
      <w:pPr>
        <w:pStyle w:val="texto"/>
        <w:numPr>
          <w:ilvl w:val="0"/>
          <w:numId w:val="7"/>
        </w:numPr>
        <w:spacing w:before="120" w:after="120" w:line="276" w:lineRule="auto"/>
        <w:rPr>
          <w:rFonts w:cs="Arial"/>
          <w:sz w:val="20"/>
          <w:lang w:eastAsia="en-US"/>
        </w:rPr>
      </w:pPr>
      <w:r w:rsidRPr="000F2214">
        <w:rPr>
          <w:rFonts w:cs="Arial"/>
          <w:sz w:val="20"/>
          <w:lang w:eastAsia="en-US"/>
        </w:rPr>
        <w:t>Por cessação da qualidade de Agente de Liquidação Física</w:t>
      </w:r>
      <w:r w:rsidRPr="000F2214">
        <w:rPr>
          <w:rFonts w:cs="Arial"/>
          <w:sz w:val="20"/>
        </w:rPr>
        <w:t xml:space="preserve"> </w:t>
      </w:r>
      <w:r w:rsidRPr="000F2214">
        <w:rPr>
          <w:rFonts w:cs="Arial"/>
          <w:sz w:val="20"/>
          <w:lang w:eastAsia="en-US"/>
        </w:rPr>
        <w:t>no Serviço sobre Contratos de Derivados de Electricidade do SEGUNDO OUTORGANTE, nos termos previstos nas Regras da OMIClear;</w:t>
      </w:r>
    </w:p>
    <w:p w14:paraId="25B8E188" w14:textId="77777777" w:rsidR="0042532E" w:rsidRPr="00D16445" w:rsidRDefault="0042532E" w:rsidP="0042532E">
      <w:pPr>
        <w:numPr>
          <w:ilvl w:val="0"/>
          <w:numId w:val="6"/>
        </w:numPr>
        <w:tabs>
          <w:tab w:val="clear" w:pos="1260"/>
          <w:tab w:val="num" w:pos="360"/>
        </w:tabs>
        <w:spacing w:before="120" w:after="120" w:line="276" w:lineRule="auto"/>
        <w:ind w:left="360"/>
        <w:rPr>
          <w:szCs w:val="20"/>
        </w:rPr>
      </w:pPr>
      <w:r w:rsidRPr="00D16445">
        <w:rPr>
          <w:szCs w:val="20"/>
        </w:rPr>
        <w:t>A cessação, por qualquer motivo, do presente Acordo, não prejudica o dever de cumprimento de todas as obrigações que decorrem da actuação do SEGUNDO OUTORGANTE, enquanto Agente de Liquidação Física no Serviço sobre Contratos de Derivados de Electricidade.</w:t>
      </w:r>
    </w:p>
    <w:p w14:paraId="40B0EC7B" w14:textId="77777777" w:rsidR="0042532E" w:rsidRPr="00D16445" w:rsidRDefault="0042532E" w:rsidP="0042532E">
      <w:pPr>
        <w:spacing w:before="120" w:after="120"/>
        <w:rPr>
          <w:b/>
          <w:szCs w:val="20"/>
        </w:rPr>
      </w:pPr>
    </w:p>
    <w:p w14:paraId="5E6D0EDC" w14:textId="77777777" w:rsidR="0042532E" w:rsidRPr="00D16445" w:rsidRDefault="0042532E" w:rsidP="0042532E">
      <w:pPr>
        <w:spacing w:before="120" w:after="120"/>
        <w:jc w:val="center"/>
        <w:rPr>
          <w:b/>
          <w:bCs/>
          <w:color w:val="92D050"/>
          <w:szCs w:val="20"/>
        </w:rPr>
      </w:pPr>
      <w:r w:rsidRPr="00D16445">
        <w:rPr>
          <w:b/>
          <w:bCs/>
          <w:color w:val="92D050"/>
          <w:szCs w:val="20"/>
        </w:rPr>
        <w:t>CLÁUSULA OITAVA</w:t>
      </w:r>
    </w:p>
    <w:p w14:paraId="18E00882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O presente Acordo rege-se pela lei portuguesa.</w:t>
      </w:r>
    </w:p>
    <w:p w14:paraId="65B31CFF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236C3E33" w14:textId="77777777" w:rsidR="0042532E" w:rsidRPr="004D73A9" w:rsidRDefault="0042532E" w:rsidP="0042532E">
      <w:pPr>
        <w:spacing w:before="120" w:after="120"/>
        <w:jc w:val="center"/>
        <w:rPr>
          <w:b/>
          <w:color w:val="92D050"/>
        </w:rPr>
      </w:pPr>
      <w:r w:rsidRPr="00D16445">
        <w:rPr>
          <w:b/>
          <w:bCs/>
          <w:iCs/>
          <w:color w:val="92D050"/>
          <w:szCs w:val="20"/>
        </w:rPr>
        <w:t>CLÁUSULA NONA</w:t>
      </w:r>
    </w:p>
    <w:p w14:paraId="0A9B0305" w14:textId="77777777" w:rsidR="0042532E" w:rsidRPr="00D16445" w:rsidRDefault="0042532E" w:rsidP="0042532E">
      <w:pPr>
        <w:spacing w:before="120" w:after="120"/>
        <w:ind w:right="-28"/>
        <w:rPr>
          <w:szCs w:val="20"/>
        </w:rPr>
      </w:pPr>
      <w:r w:rsidRPr="00D16445">
        <w:rPr>
          <w:szCs w:val="20"/>
        </w:rPr>
        <w:t>Para a resolução de qualquer litígio relativo à validade, interpretação ou aplicação do presente Acordo os OUTORGANTES, com renúncia a qualquer outro foro que pudesse ser competente, acordam na sua submissão ao Tribunal Cível da Comarca de Lisboa.</w:t>
      </w:r>
    </w:p>
    <w:p w14:paraId="77CF9E25" w14:textId="77777777" w:rsidR="0042532E" w:rsidRPr="00D16445" w:rsidRDefault="0042532E" w:rsidP="0042532E">
      <w:pPr>
        <w:spacing w:before="120" w:after="120"/>
        <w:rPr>
          <w:szCs w:val="20"/>
        </w:rPr>
      </w:pPr>
    </w:p>
    <w:p w14:paraId="72F2EEA5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>Feito em duplicado, vai o presente Acordo assinado por ambos os outorgantes em sinal da sua conformidade.</w:t>
      </w:r>
    </w:p>
    <w:p w14:paraId="6CBA1DDC" w14:textId="77777777" w:rsidR="0042532E" w:rsidRPr="004D73A9" w:rsidRDefault="0042532E" w:rsidP="0042532E">
      <w:pPr>
        <w:spacing w:before="120" w:after="120"/>
        <w:rPr>
          <w:b/>
        </w:rPr>
      </w:pPr>
    </w:p>
    <w:p w14:paraId="3B186CBF" w14:textId="77777777" w:rsidR="0042532E" w:rsidRPr="00D16445" w:rsidRDefault="0042532E" w:rsidP="0042532E">
      <w:pPr>
        <w:spacing w:before="120" w:after="120"/>
        <w:rPr>
          <w:szCs w:val="20"/>
        </w:rPr>
      </w:pPr>
      <w:r w:rsidRPr="00D16445">
        <w:rPr>
          <w:szCs w:val="20"/>
        </w:rPr>
        <w:t xml:space="preserve">Lisboa, ____, de _______ </w:t>
      </w:r>
      <w:proofErr w:type="spellStart"/>
      <w:r w:rsidRPr="00D16445">
        <w:rPr>
          <w:szCs w:val="20"/>
        </w:rPr>
        <w:t>de</w:t>
      </w:r>
      <w:proofErr w:type="spellEnd"/>
      <w:r w:rsidRPr="00D16445">
        <w:rPr>
          <w:szCs w:val="20"/>
        </w:rPr>
        <w:t xml:space="preserve"> _______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4248"/>
        <w:gridCol w:w="1260"/>
        <w:gridCol w:w="3780"/>
      </w:tblGrid>
      <w:tr w:rsidR="0042532E" w:rsidRPr="00371A1B" w14:paraId="67B115A8" w14:textId="77777777" w:rsidTr="00FA5C4F">
        <w:tc>
          <w:tcPr>
            <w:tcW w:w="4248" w:type="dxa"/>
          </w:tcPr>
          <w:p w14:paraId="33109D8D" w14:textId="77777777" w:rsidR="0042532E" w:rsidRPr="004D73A9" w:rsidRDefault="0042532E" w:rsidP="00FA5C4F">
            <w:pPr>
              <w:spacing w:before="120"/>
              <w:ind w:right="-28"/>
              <w:jc w:val="center"/>
            </w:pPr>
            <w:r w:rsidRPr="004D73A9">
              <w:t>O PRIMEIRO OUTORGANTE</w:t>
            </w:r>
          </w:p>
        </w:tc>
        <w:tc>
          <w:tcPr>
            <w:tcW w:w="1260" w:type="dxa"/>
          </w:tcPr>
          <w:p w14:paraId="1F78EC9D" w14:textId="77777777" w:rsidR="0042532E" w:rsidRPr="004D73A9" w:rsidRDefault="0042532E" w:rsidP="00FA5C4F">
            <w:pPr>
              <w:spacing w:before="120"/>
              <w:ind w:right="-28"/>
              <w:jc w:val="center"/>
            </w:pPr>
          </w:p>
        </w:tc>
        <w:tc>
          <w:tcPr>
            <w:tcW w:w="3780" w:type="dxa"/>
          </w:tcPr>
          <w:p w14:paraId="7D19F3F6" w14:textId="77777777" w:rsidR="0042532E" w:rsidRPr="004D73A9" w:rsidRDefault="0042532E" w:rsidP="00FA5C4F">
            <w:pPr>
              <w:spacing w:before="120"/>
              <w:ind w:right="-28"/>
              <w:jc w:val="center"/>
            </w:pPr>
            <w:r w:rsidRPr="004D73A9">
              <w:t>O SEGUNDO OUTORGANTE</w:t>
            </w:r>
          </w:p>
        </w:tc>
      </w:tr>
      <w:tr w:rsidR="0042532E" w:rsidRPr="00371A1B" w14:paraId="18F6E5A9" w14:textId="77777777" w:rsidTr="00FA5C4F">
        <w:tc>
          <w:tcPr>
            <w:tcW w:w="4248" w:type="dxa"/>
            <w:tcBorders>
              <w:bottom w:val="single" w:sz="4" w:space="0" w:color="auto"/>
            </w:tcBorders>
          </w:tcPr>
          <w:p w14:paraId="0F98C073" w14:textId="77777777" w:rsidR="0042532E" w:rsidRPr="00D16445" w:rsidRDefault="0042532E" w:rsidP="00FA5C4F">
            <w:pPr>
              <w:spacing w:before="120"/>
              <w:ind w:right="-28"/>
              <w:rPr>
                <w:szCs w:val="20"/>
              </w:rPr>
            </w:pPr>
          </w:p>
          <w:p w14:paraId="721BBD43" w14:textId="77777777" w:rsidR="0042532E" w:rsidRPr="00D16445" w:rsidRDefault="0042532E" w:rsidP="00FA5C4F">
            <w:pPr>
              <w:spacing w:before="120" w:line="240" w:lineRule="auto"/>
              <w:ind w:right="-28"/>
              <w:rPr>
                <w:i/>
                <w:szCs w:val="20"/>
              </w:rPr>
            </w:pPr>
          </w:p>
        </w:tc>
        <w:tc>
          <w:tcPr>
            <w:tcW w:w="1260" w:type="dxa"/>
          </w:tcPr>
          <w:p w14:paraId="2D38AA1A" w14:textId="77777777" w:rsidR="0042532E" w:rsidRPr="00D16445" w:rsidRDefault="0042532E" w:rsidP="00FA5C4F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1E27D89" w14:textId="77777777" w:rsidR="0042532E" w:rsidRPr="00D16445" w:rsidRDefault="0042532E" w:rsidP="00FA5C4F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</w:tr>
      <w:tr w:rsidR="0042532E" w:rsidRPr="00371A1B" w14:paraId="67A43043" w14:textId="77777777" w:rsidTr="00FA5C4F">
        <w:trPr>
          <w:trHeight w:val="613"/>
        </w:trPr>
        <w:tc>
          <w:tcPr>
            <w:tcW w:w="4248" w:type="dxa"/>
            <w:tcBorders>
              <w:top w:val="single" w:sz="4" w:space="0" w:color="auto"/>
            </w:tcBorders>
          </w:tcPr>
          <w:p w14:paraId="52D545A8" w14:textId="77777777" w:rsidR="0042532E" w:rsidRPr="00D16445" w:rsidRDefault="0042532E" w:rsidP="00FA5C4F">
            <w:pPr>
              <w:spacing w:before="120"/>
              <w:ind w:right="-28"/>
              <w:jc w:val="center"/>
              <w:rPr>
                <w:i/>
                <w:szCs w:val="20"/>
                <w:lang w:val="en-US"/>
              </w:rPr>
            </w:pPr>
            <w:r w:rsidRPr="00D16445">
              <w:rPr>
                <w:i/>
                <w:szCs w:val="20"/>
                <w:lang w:val="en-US"/>
              </w:rPr>
              <w:t>OMIClear, C.C., S.A.</w:t>
            </w:r>
          </w:p>
        </w:tc>
        <w:tc>
          <w:tcPr>
            <w:tcW w:w="1260" w:type="dxa"/>
          </w:tcPr>
          <w:p w14:paraId="5ADE1FE3" w14:textId="77777777" w:rsidR="0042532E" w:rsidRPr="00D16445" w:rsidRDefault="0042532E" w:rsidP="00FA5C4F">
            <w:pPr>
              <w:spacing w:before="120"/>
              <w:ind w:right="-28"/>
              <w:jc w:val="center"/>
              <w:rPr>
                <w:i/>
                <w:szCs w:val="20"/>
                <w:lang w:val="en-US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167A29D9" w14:textId="77777777" w:rsidR="0042532E" w:rsidRPr="00D16445" w:rsidRDefault="0042532E" w:rsidP="00FA5C4F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  <w:r w:rsidRPr="00D16445">
              <w:rPr>
                <w:i/>
                <w:szCs w:val="20"/>
              </w:rPr>
              <w:t>(Assinatura(s) do(s) representante(s) do SEGUNDO OUTORGANTE)</w:t>
            </w:r>
          </w:p>
        </w:tc>
      </w:tr>
    </w:tbl>
    <w:p w14:paraId="20DC70A7" w14:textId="77777777" w:rsidR="001C1B08" w:rsidRPr="00EA5578" w:rsidRDefault="001C1B08" w:rsidP="0042532E">
      <w:pPr>
        <w:spacing w:before="120" w:after="120"/>
        <w:rPr>
          <w:szCs w:val="20"/>
        </w:rPr>
      </w:pPr>
    </w:p>
    <w:sectPr w:rsidR="001C1B08" w:rsidRPr="00EA5578" w:rsidSect="00425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6FC09" w14:textId="77777777" w:rsidR="00FA5C4F" w:rsidRDefault="00FA5C4F">
      <w:r>
        <w:separator/>
      </w:r>
    </w:p>
  </w:endnote>
  <w:endnote w:type="continuationSeparator" w:id="0">
    <w:p w14:paraId="6A41F608" w14:textId="77777777" w:rsidR="00FA5C4F" w:rsidRDefault="00FA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CAA29" w14:textId="77777777" w:rsidR="00502878" w:rsidRDefault="0050287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A9671" w14:textId="0A70A93A" w:rsidR="00EA5578" w:rsidRPr="00EA5578" w:rsidRDefault="00EA5578" w:rsidP="00EA5578">
    <w:pPr>
      <w:pStyle w:val="Rodap"/>
      <w:spacing w:before="0" w:line="240" w:lineRule="auto"/>
      <w:rPr>
        <w:color w:val="BFBFBF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DF2BC" w14:textId="77777777" w:rsidR="00502878" w:rsidRDefault="0050287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A893D" w14:textId="77777777" w:rsidR="00FA5C4F" w:rsidRDefault="00FA5C4F">
      <w:r>
        <w:separator/>
      </w:r>
    </w:p>
  </w:footnote>
  <w:footnote w:type="continuationSeparator" w:id="0">
    <w:p w14:paraId="0B6FDD8E" w14:textId="77777777" w:rsidR="00FA5C4F" w:rsidRDefault="00FA5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3BB82" w14:textId="77777777" w:rsidR="00502878" w:rsidRDefault="0050287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58D8E" w14:textId="58B86073" w:rsidR="00757417" w:rsidRDefault="00757417" w:rsidP="006E1312">
    <w:pPr>
      <w:pStyle w:val="Cabealh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AB18E" w14:textId="77777777" w:rsidR="00502878" w:rsidRDefault="0050287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0C9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503268"/>
    <w:multiLevelType w:val="hybridMultilevel"/>
    <w:tmpl w:val="6A42E9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" w15:restartNumberingAfterBreak="0">
    <w:nsid w:val="15F513B1"/>
    <w:multiLevelType w:val="hybridMultilevel"/>
    <w:tmpl w:val="65D8AF90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AB8395A"/>
    <w:multiLevelType w:val="hybridMultilevel"/>
    <w:tmpl w:val="D7F0BD04"/>
    <w:lvl w:ilvl="0" w:tplc="94CCB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54BB4B3D"/>
    <w:multiLevelType w:val="hybridMultilevel"/>
    <w:tmpl w:val="623E7C72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11F28BC"/>
    <w:multiLevelType w:val="multilevel"/>
    <w:tmpl w:val="75E2DF48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7" w15:restartNumberingAfterBreak="0">
    <w:nsid w:val="72685DDD"/>
    <w:multiLevelType w:val="hybridMultilevel"/>
    <w:tmpl w:val="67A0EC58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739C7BFC"/>
    <w:multiLevelType w:val="hybridMultilevel"/>
    <w:tmpl w:val="8774117E"/>
    <w:lvl w:ilvl="0" w:tplc="0890C8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1C72"/>
    <w:rsid w:val="000E0C0C"/>
    <w:rsid w:val="000E3A10"/>
    <w:rsid w:val="000F329A"/>
    <w:rsid w:val="00102070"/>
    <w:rsid w:val="001771F9"/>
    <w:rsid w:val="001941D1"/>
    <w:rsid w:val="001A4CC3"/>
    <w:rsid w:val="001C1B08"/>
    <w:rsid w:val="00233C5A"/>
    <w:rsid w:val="003522EF"/>
    <w:rsid w:val="003927C7"/>
    <w:rsid w:val="003B2E02"/>
    <w:rsid w:val="00412A68"/>
    <w:rsid w:val="00425204"/>
    <w:rsid w:val="0042532E"/>
    <w:rsid w:val="004634C9"/>
    <w:rsid w:val="004B2ECA"/>
    <w:rsid w:val="004B3EB4"/>
    <w:rsid w:val="004C18BD"/>
    <w:rsid w:val="004D1330"/>
    <w:rsid w:val="00502878"/>
    <w:rsid w:val="00503F33"/>
    <w:rsid w:val="00566D18"/>
    <w:rsid w:val="00622C27"/>
    <w:rsid w:val="006552B5"/>
    <w:rsid w:val="006C7A80"/>
    <w:rsid w:val="006E1312"/>
    <w:rsid w:val="006E40E6"/>
    <w:rsid w:val="007374A0"/>
    <w:rsid w:val="00757417"/>
    <w:rsid w:val="00770CF5"/>
    <w:rsid w:val="00771A28"/>
    <w:rsid w:val="007F003E"/>
    <w:rsid w:val="0089161F"/>
    <w:rsid w:val="009B0B0A"/>
    <w:rsid w:val="00A74580"/>
    <w:rsid w:val="00AE7BB6"/>
    <w:rsid w:val="00B84B61"/>
    <w:rsid w:val="00BB0ECF"/>
    <w:rsid w:val="00CC650A"/>
    <w:rsid w:val="00CD691D"/>
    <w:rsid w:val="00CE52EB"/>
    <w:rsid w:val="00E976E9"/>
    <w:rsid w:val="00EA5578"/>
    <w:rsid w:val="00F11C72"/>
    <w:rsid w:val="00F52439"/>
    <w:rsid w:val="00F5705D"/>
    <w:rsid w:val="00F61EBB"/>
    <w:rsid w:val="00FA225A"/>
    <w:rsid w:val="00FA5C4F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1F192655"/>
  <w15:chartTrackingRefBased/>
  <w15:docId w15:val="{198F7D1B-C48F-427D-BD29-DA3852FB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1C7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F11C72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Artigo">
    <w:name w:val="Artigo"/>
    <w:basedOn w:val="Normal"/>
    <w:next w:val="Normal"/>
    <w:rsid w:val="00F11C72"/>
    <w:pPr>
      <w:keepNext/>
      <w:keepLines/>
      <w:numPr>
        <w:ilvl w:val="2"/>
        <w:numId w:val="1"/>
      </w:numPr>
      <w:spacing w:before="0"/>
      <w:jc w:val="center"/>
      <w:outlineLvl w:val="2"/>
    </w:pPr>
    <w:rPr>
      <w:sz w:val="22"/>
    </w:rPr>
  </w:style>
  <w:style w:type="paragraph" w:customStyle="1" w:styleId="Captulo">
    <w:name w:val="Capítulo"/>
    <w:basedOn w:val="Artigo"/>
    <w:next w:val="Seco"/>
    <w:rsid w:val="00F11C72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F11C72"/>
    <w:pPr>
      <w:numPr>
        <w:ilvl w:val="1"/>
      </w:numPr>
      <w:outlineLvl w:val="1"/>
    </w:pPr>
    <w:rPr>
      <w:b/>
      <w:caps/>
      <w:sz w:val="24"/>
    </w:rPr>
  </w:style>
  <w:style w:type="paragraph" w:customStyle="1" w:styleId="Corpoabc">
    <w:name w:val="Corpo abc"/>
    <w:basedOn w:val="Normal"/>
    <w:rsid w:val="00F11C72"/>
    <w:pPr>
      <w:numPr>
        <w:ilvl w:val="4"/>
        <w:numId w:val="1"/>
      </w:numPr>
      <w:outlineLvl w:val="4"/>
    </w:pPr>
  </w:style>
  <w:style w:type="paragraph" w:customStyle="1" w:styleId="texto">
    <w:name w:val="texto"/>
    <w:basedOn w:val="Normal"/>
    <w:rsid w:val="00F11C7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abealho">
    <w:name w:val="header"/>
    <w:basedOn w:val="Normal"/>
    <w:rsid w:val="004634C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4634C9"/>
    <w:pPr>
      <w:tabs>
        <w:tab w:val="center" w:pos="4153"/>
        <w:tab w:val="right" w:pos="8306"/>
      </w:tabs>
    </w:pPr>
  </w:style>
  <w:style w:type="character" w:customStyle="1" w:styleId="RodapCarter">
    <w:name w:val="Rodapé Caráter"/>
    <w:link w:val="Rodap"/>
    <w:rsid w:val="00EA5578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1190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</vt:lpstr>
    </vt:vector>
  </TitlesOfParts>
  <Company>REN, SA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</dc:title>
  <dc:subject/>
  <dc:creator>aclaro</dc:creator>
  <cp:keywords/>
  <dc:description/>
  <cp:lastModifiedBy>Sara Raínho [OMIP]</cp:lastModifiedBy>
  <cp:revision>11</cp:revision>
  <dcterms:created xsi:type="dcterms:W3CDTF">2009-03-23T11:50:00Z</dcterms:created>
  <dcterms:modified xsi:type="dcterms:W3CDTF">2021-04-14T12:03:00Z</dcterms:modified>
</cp:coreProperties>
</file>